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9EF37" w14:textId="77777777" w:rsidR="00586A87" w:rsidRPr="00217F85" w:rsidRDefault="00586A87" w:rsidP="00586A87">
      <w:pPr>
        <w:pStyle w:val="Heading1"/>
        <w:tabs>
          <w:tab w:val="left" w:pos="2580"/>
        </w:tabs>
        <w:spacing w:after="240"/>
        <w:jc w:val="left"/>
        <w:rPr>
          <w:rFonts w:cs="Arial"/>
          <w:noProof/>
          <w:color w:val="000000" w:themeColor="text1"/>
        </w:rPr>
      </w:pPr>
      <w:bookmarkStart w:id="0" w:name="_Hlk20227863"/>
      <w:r>
        <w:rPr>
          <w:color w:val="000000" w:themeColor="text1"/>
        </w:rPr>
        <w:t>Modèle d’élaboration de stratégie de plaidoyer : planifier pour changer la politique du DMPA</w:t>
      </w:r>
      <w:bookmarkStart w:id="1" w:name="_GoBack"/>
      <w:bookmarkEnd w:id="1"/>
      <w:r>
        <w:rPr>
          <w:color w:val="000000" w:themeColor="text1"/>
        </w:rPr>
        <w:t xml:space="preserve">-SC </w:t>
      </w:r>
      <w:bookmarkEnd w:id="0"/>
    </w:p>
    <w:p w14:paraId="3CBF3821" w14:textId="16173AE0" w:rsidR="00A9225C" w:rsidRDefault="00A9225C" w:rsidP="005C4BE1">
      <w:pPr>
        <w:pStyle w:val="DMPABody"/>
      </w:pPr>
    </w:p>
    <w:tbl>
      <w:tblPr>
        <w:tblStyle w:val="TableGrid"/>
        <w:tblpPr w:leftFromText="360" w:topFromText="360" w:bottomFromText="360" w:vertAnchor="text" w:horzAnchor="margin" w:tblpXSpec="right" w:tblpY="1"/>
        <w:tblOverlap w:val="never"/>
        <w:tblW w:w="4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4A0" w:firstRow="1" w:lastRow="0" w:firstColumn="1" w:lastColumn="0" w:noHBand="0" w:noVBand="1"/>
      </w:tblPr>
      <w:tblGrid>
        <w:gridCol w:w="4675"/>
      </w:tblGrid>
      <w:tr w:rsidR="00BF428E" w14:paraId="3A09DBA8" w14:textId="77777777" w:rsidTr="002F1666">
        <w:tc>
          <w:tcPr>
            <w:tcW w:w="4675" w:type="dxa"/>
            <w:shd w:val="clear" w:color="auto" w:fill="4472C4" w:themeFill="accent1"/>
          </w:tcPr>
          <w:p w14:paraId="0ED91BBD" w14:textId="798F0F0E" w:rsidR="00BF428E" w:rsidRPr="00586A87" w:rsidRDefault="00586A87" w:rsidP="002F1666">
            <w:pPr>
              <w:spacing w:after="0"/>
              <w:contextualSpacing/>
              <w:rPr>
                <w:b/>
                <w:bCs/>
              </w:rPr>
            </w:pPr>
            <w:r w:rsidRPr="00586A87">
              <w:rPr>
                <w:b/>
                <w:bCs/>
                <w:color w:val="FFFFFF" w:themeColor="background1"/>
              </w:rPr>
              <w:t>Structure en 10 parties d’une stratégie de plaidoyer politique</w:t>
            </w:r>
          </w:p>
        </w:tc>
      </w:tr>
      <w:tr w:rsidR="00BF428E" w:rsidRPr="00586A87" w14:paraId="34086D03" w14:textId="77777777" w:rsidTr="002F1666">
        <w:tc>
          <w:tcPr>
            <w:tcW w:w="4675" w:type="dxa"/>
            <w:shd w:val="clear" w:color="auto" w:fill="D9E2F3" w:themeFill="accent1" w:themeFillTint="33"/>
          </w:tcPr>
          <w:p w14:paraId="1AED0287" w14:textId="39DDCD29" w:rsidR="00586A87" w:rsidRDefault="00586A87" w:rsidP="002F1666">
            <w:pPr>
              <w:pStyle w:val="DMPACalloutBoxBody"/>
              <w:framePr w:vSpace="0" w:wrap="auto" w:vAnchor="margin" w:hAnchor="text" w:yAlign="inline"/>
              <w:suppressOverlap w:val="0"/>
            </w:pPr>
            <w:r>
              <w:t xml:space="preserve">1. </w:t>
            </w:r>
            <w:r>
              <w:t xml:space="preserve">Thème du plaidoyer </w:t>
            </w:r>
          </w:p>
          <w:p w14:paraId="1186AD04" w14:textId="77777777" w:rsidR="00586A87" w:rsidRDefault="00586A87" w:rsidP="002F1666">
            <w:pPr>
              <w:pStyle w:val="DMPACalloutBoxBody"/>
              <w:framePr w:vSpace="0" w:wrap="auto" w:vAnchor="margin" w:hAnchor="text" w:yAlign="inline"/>
              <w:suppressOverlap w:val="0"/>
            </w:pPr>
            <w:r>
              <w:t xml:space="preserve">2. But du plaidoyer </w:t>
            </w:r>
          </w:p>
          <w:p w14:paraId="76A8403A" w14:textId="77777777" w:rsidR="00586A87" w:rsidRDefault="00586A87" w:rsidP="002F1666">
            <w:pPr>
              <w:pStyle w:val="DMPACalloutBoxBody"/>
              <w:framePr w:vSpace="0" w:wrap="auto" w:vAnchor="margin" w:hAnchor="text" w:yAlign="inline"/>
              <w:suppressOverlap w:val="0"/>
            </w:pPr>
            <w:r>
              <w:t xml:space="preserve">3. Décideurs et influenceurs </w:t>
            </w:r>
          </w:p>
          <w:p w14:paraId="2FB4DFBE" w14:textId="77777777" w:rsidR="00586A87" w:rsidRDefault="00586A87" w:rsidP="002F1666">
            <w:pPr>
              <w:pStyle w:val="DMPACalloutBoxBody"/>
              <w:framePr w:vSpace="0" w:wrap="auto" w:vAnchor="margin" w:hAnchor="text" w:yAlign="inline"/>
              <w:suppressOverlap w:val="0"/>
            </w:pPr>
            <w:r>
              <w:t>4. Principaux intérêts des décideurs</w:t>
            </w:r>
          </w:p>
          <w:p w14:paraId="48F83A70" w14:textId="77777777" w:rsidR="00586A87" w:rsidRDefault="00586A87" w:rsidP="002F1666">
            <w:pPr>
              <w:pStyle w:val="DMPACalloutBoxBody"/>
              <w:framePr w:vSpace="0" w:wrap="auto" w:vAnchor="margin" w:hAnchor="text" w:yAlign="inline"/>
              <w:suppressOverlap w:val="0"/>
            </w:pPr>
            <w:r>
              <w:t xml:space="preserve">5. Opposition et obstacles au plaidoyer </w:t>
            </w:r>
          </w:p>
          <w:p w14:paraId="75E6C04A" w14:textId="77777777" w:rsidR="00586A87" w:rsidRDefault="00586A87" w:rsidP="002F1666">
            <w:pPr>
              <w:pStyle w:val="DMPACalloutBoxBody"/>
              <w:framePr w:vSpace="0" w:wrap="auto" w:vAnchor="margin" w:hAnchor="text" w:yAlign="inline"/>
              <w:suppressOverlap w:val="0"/>
            </w:pPr>
            <w:r>
              <w:t xml:space="preserve">6. Atouts et lacunes du plaidoyer </w:t>
            </w:r>
          </w:p>
          <w:p w14:paraId="306BBC69" w14:textId="77777777" w:rsidR="00586A87" w:rsidRDefault="00586A87" w:rsidP="002F1666">
            <w:pPr>
              <w:pStyle w:val="DMPACalloutBoxBody"/>
              <w:framePr w:vSpace="0" w:wrap="auto" w:vAnchor="margin" w:hAnchor="text" w:yAlign="inline"/>
              <w:suppressOverlap w:val="0"/>
            </w:pPr>
            <w:r>
              <w:t xml:space="preserve">7. Partenaires du plaidoyer </w:t>
            </w:r>
          </w:p>
          <w:p w14:paraId="3027E6C8" w14:textId="77777777" w:rsidR="00586A87" w:rsidRDefault="00586A87" w:rsidP="002F1666">
            <w:pPr>
              <w:pStyle w:val="DMPACalloutBoxBody"/>
              <w:framePr w:vSpace="0" w:wrap="auto" w:vAnchor="margin" w:hAnchor="text" w:yAlign="inline"/>
              <w:suppressOverlap w:val="0"/>
            </w:pPr>
            <w:r>
              <w:t xml:space="preserve">8. Tactiques de plaidoyer </w:t>
            </w:r>
          </w:p>
          <w:p w14:paraId="05CD49F2" w14:textId="77777777" w:rsidR="00586A87" w:rsidRDefault="00586A87" w:rsidP="002F1666">
            <w:pPr>
              <w:pStyle w:val="DMPACalloutBoxBody"/>
              <w:framePr w:vSpace="0" w:wrap="auto" w:vAnchor="margin" w:hAnchor="text" w:yAlign="inline"/>
              <w:suppressOverlap w:val="0"/>
            </w:pPr>
            <w:r>
              <w:t xml:space="preserve">9. Messages du plaidoyer </w:t>
            </w:r>
          </w:p>
          <w:p w14:paraId="64372EB9" w14:textId="2F9A80BD" w:rsidR="00BF428E" w:rsidRPr="00586A87" w:rsidRDefault="00586A87" w:rsidP="002F1666">
            <w:pPr>
              <w:pStyle w:val="DMPACalloutBoxBody"/>
              <w:framePr w:vSpace="0" w:wrap="auto" w:vAnchor="margin" w:hAnchor="text" w:yAlign="inline"/>
              <w:suppressOverlap w:val="0"/>
              <w:rPr>
                <w:lang w:val="nl-NL"/>
              </w:rPr>
            </w:pPr>
            <w:r w:rsidRPr="00586A87">
              <w:t xml:space="preserve">10. </w:t>
            </w:r>
            <w:r w:rsidRPr="00586A87">
              <w:rPr>
                <w:lang w:val="nl-NL"/>
              </w:rPr>
              <w:t>Plan de mesure des résultats</w:t>
            </w:r>
          </w:p>
        </w:tc>
      </w:tr>
    </w:tbl>
    <w:p w14:paraId="288667A8" w14:textId="15F5E9CE" w:rsidR="00586A87" w:rsidRDefault="00586A87" w:rsidP="00586A87">
      <w:pPr>
        <w:rPr>
          <w:iCs/>
        </w:rPr>
      </w:pPr>
      <w:r>
        <w:t xml:space="preserve">Le plaidoyer politique joue un rôle important dans l’effort déployé pour assurer que les politiques et financements de votre pays soutiennent un large éventail de méthodes contraceptives, y compris les nouvelles options telles que le DMPA-SC. Les méthodes d'influence des politiques sont nombreuses et les ressources disponibles pour les mettre en œuvre, généralement limitées. Aussi PATH a-t-elle défini une structure en 10 parties qui aident les intervenants individuels et les organisations à élaborer une stratégie de plaidoyer particulièrement efficace et ciblée sur le résultat.   </w:t>
      </w:r>
    </w:p>
    <w:p w14:paraId="47434FB4" w14:textId="77777777" w:rsidR="00586A87" w:rsidRDefault="00586A87" w:rsidP="00586A87">
      <w:pPr>
        <w:rPr>
          <w:iCs/>
        </w:rPr>
      </w:pPr>
      <w:r>
        <w:t xml:space="preserve">Le plaidoyer politique est un processus délibéré dont l’efficacité dépend d'une bonne planification, sans rien laisser au hasard. Il importe d’élaborer une stratégie du plaidoyer qui définisse clairement le but et les objectifs poursuivis, qui identifie les décideurs dotés du pouvoir de changer les choses et qui formule une solution politique à base factuelle. Cette stratégie doit aussi identifier les principaux intérêts des décideurs et s’en inspirer pour élaborer des messages et tactiques de plaidoyer utiles, qui les informent et les poussent à agir. </w:t>
      </w:r>
    </w:p>
    <w:p w14:paraId="2617FEDE" w14:textId="77777777" w:rsidR="00586A87" w:rsidRDefault="00586A87" w:rsidP="00586A87">
      <w:r>
        <w:t xml:space="preserve">Les responsables de la mise en œuvre des programmes, les professionnels de la santé, les dirigeants du secteur privé, les chercheurs et les membres de la société civile ont chacun un rôle crucial à jouer dans le plaidoyer. La structure et ses 10 parties, avec feuilles d’exercice correspondant à chacune, est accessible en ligne dans le </w:t>
      </w:r>
      <w:hyperlink r:id="rId8" w:history="1">
        <w:r>
          <w:rPr>
            <w:rStyle w:val="Hyperlink"/>
          </w:rPr>
          <w:t>cahier d’exercices pour l’élaboration d'une stratégie de sensibilisation politique</w:t>
        </w:r>
      </w:hyperlink>
      <w:r>
        <w:t xml:space="preserve">. Le modèle ci-dessous en présente un résumé pratique pour vous aider à identifier vos buts et objectifs de plaidoyer, les décideurs, vos partenaires et les autres éléments essentiels de votre stratégie. </w:t>
      </w:r>
    </w:p>
    <w:p w14:paraId="73C52BAF" w14:textId="69469F1B" w:rsidR="00586A87" w:rsidRDefault="00586A87" w:rsidP="00586A87"/>
    <w:p w14:paraId="5552B948" w14:textId="77777777" w:rsidR="002F1666" w:rsidRDefault="002F1666" w:rsidP="00586A87"/>
    <w:p w14:paraId="7C5584A7" w14:textId="01995E59" w:rsidR="00586A87" w:rsidRDefault="00586A87" w:rsidP="00586A87">
      <w:pPr>
        <w:rPr>
          <w:iCs/>
        </w:rPr>
      </w:pPr>
      <w:r>
        <w:t xml:space="preserve"> </w:t>
      </w:r>
    </w:p>
    <w:p w14:paraId="47626A2A" w14:textId="6F6FA128" w:rsidR="00E9323B" w:rsidRPr="00F458A5" w:rsidRDefault="00E9323B" w:rsidP="00586A87">
      <w:pPr>
        <w:pStyle w:val="DMPABody"/>
        <w:rPr>
          <w:iCs/>
        </w:rPr>
      </w:pPr>
    </w:p>
    <w:tbl>
      <w:tblPr>
        <w:tblStyle w:val="TableGrid"/>
        <w:tblW w:w="9360" w:type="dxa"/>
        <w:tblInd w:w="-5" w:type="dxa"/>
        <w:tblCellMar>
          <w:top w:w="58" w:type="dxa"/>
          <w:left w:w="58" w:type="dxa"/>
          <w:bottom w:w="58" w:type="dxa"/>
          <w:right w:w="58" w:type="dxa"/>
        </w:tblCellMar>
        <w:tblLook w:val="04A0" w:firstRow="1" w:lastRow="0" w:firstColumn="1" w:lastColumn="0" w:noHBand="0" w:noVBand="1"/>
      </w:tblPr>
      <w:tblGrid>
        <w:gridCol w:w="9360"/>
      </w:tblGrid>
      <w:tr w:rsidR="00E9323B" w:rsidRPr="00DB3533" w14:paraId="1091D835" w14:textId="77777777" w:rsidTr="00D30421">
        <w:trPr>
          <w:trHeight w:val="512"/>
        </w:trPr>
        <w:tc>
          <w:tcPr>
            <w:tcW w:w="9360"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258F969D" w14:textId="0B7B9DD8" w:rsidR="00E9323B" w:rsidRPr="00586A87" w:rsidRDefault="00586A87" w:rsidP="00B8408E">
            <w:pPr>
              <w:rPr>
                <w:rFonts w:cstheme="minorHAnsi"/>
                <w:b/>
                <w:color w:val="FFFFFF" w:themeColor="background1"/>
                <w:szCs w:val="28"/>
              </w:rPr>
            </w:pPr>
            <w:r w:rsidRPr="00586A87">
              <w:rPr>
                <w:b/>
                <w:color w:val="FFFFFF" w:themeColor="background1"/>
                <w:szCs w:val="28"/>
              </w:rPr>
              <w:lastRenderedPageBreak/>
              <w:t>But et objectifs</w:t>
            </w:r>
          </w:p>
        </w:tc>
      </w:tr>
      <w:tr w:rsidR="00586A87" w:rsidRPr="00DB3533" w14:paraId="04C687B6" w14:textId="77777777" w:rsidTr="00D30421">
        <w:trPr>
          <w:trHeight w:val="458"/>
        </w:trPr>
        <w:tc>
          <w:tcPr>
            <w:tcW w:w="9360" w:type="dxa"/>
            <w:tcBorders>
              <w:top w:val="single" w:sz="4" w:space="0" w:color="auto"/>
              <w:left w:val="single" w:sz="4" w:space="0" w:color="auto"/>
              <w:bottom w:val="single" w:sz="8" w:space="0" w:color="000000"/>
              <w:right w:val="single" w:sz="4" w:space="0" w:color="auto"/>
            </w:tcBorders>
            <w:shd w:val="clear" w:color="auto" w:fill="D9E2F3" w:themeFill="accent1" w:themeFillTint="33"/>
            <w:vAlign w:val="center"/>
          </w:tcPr>
          <w:p w14:paraId="72BE20BB" w14:textId="77777777" w:rsidR="00586A87" w:rsidRDefault="00586A87" w:rsidP="00586A87">
            <w:pPr>
              <w:spacing w:after="120"/>
              <w:rPr>
                <w:rFonts w:cstheme="minorHAnsi"/>
              </w:rPr>
            </w:pPr>
            <w:r>
              <w:t>Au cœur de la stratégie, le</w:t>
            </w:r>
            <w:r>
              <w:rPr>
                <w:b/>
                <w:bCs/>
              </w:rPr>
              <w:t xml:space="preserve"> but du plaidoyer</w:t>
            </w:r>
            <w:r>
              <w:t xml:space="preserve"> décrit le changement de politique ou le résultat politique global recherché. Quatre éléments entrent ici en jeu : </w:t>
            </w:r>
            <w:r>
              <w:rPr>
                <w:b/>
                <w:bCs/>
              </w:rPr>
              <w:t>qui</w:t>
            </w:r>
            <w:r>
              <w:t xml:space="preserve">, </w:t>
            </w:r>
            <w:r>
              <w:rPr>
                <w:b/>
                <w:bCs/>
              </w:rPr>
              <w:t>quoi</w:t>
            </w:r>
            <w:r>
              <w:t xml:space="preserve">, </w:t>
            </w:r>
            <w:r>
              <w:rPr>
                <w:b/>
                <w:bCs/>
              </w:rPr>
              <w:t xml:space="preserve">comment </w:t>
            </w:r>
            <w:r>
              <w:t xml:space="preserve">et </w:t>
            </w:r>
            <w:r>
              <w:rPr>
                <w:b/>
                <w:bCs/>
              </w:rPr>
              <w:t>quand.</w:t>
            </w:r>
            <w:r>
              <w:t xml:space="preserve"> Le </w:t>
            </w:r>
            <w:r>
              <w:rPr>
                <w:b/>
                <w:bCs/>
              </w:rPr>
              <w:t>qui</w:t>
            </w:r>
            <w:r>
              <w:t xml:space="preserve"> représente l’institution dotée du pouvoir de décision, qui pourra donc opérer le changement ; le </w:t>
            </w:r>
            <w:r>
              <w:rPr>
                <w:b/>
                <w:bCs/>
              </w:rPr>
              <w:t>quoi</w:t>
            </w:r>
            <w:r>
              <w:t xml:space="preserve"> représente le changement désiré ; le </w:t>
            </w:r>
            <w:r>
              <w:rPr>
                <w:b/>
                <w:bCs/>
              </w:rPr>
              <w:t>comment</w:t>
            </w:r>
            <w:r>
              <w:t xml:space="preserve">, la manière dont le changement sera accompli (soit, le véhicule politique que le décideur peut utiliser) et le </w:t>
            </w:r>
            <w:r>
              <w:rPr>
                <w:b/>
                <w:bCs/>
              </w:rPr>
              <w:t>quand</w:t>
            </w:r>
            <w:r>
              <w:t xml:space="preserve">, le moment où le changement devrait être opéré. </w:t>
            </w:r>
          </w:p>
          <w:p w14:paraId="02FA8B17" w14:textId="77777777" w:rsidR="00586A87" w:rsidRPr="00DB3533" w:rsidRDefault="00586A87" w:rsidP="00586A87">
            <w:pPr>
              <w:spacing w:after="120"/>
              <w:ind w:left="765"/>
              <w:rPr>
                <w:rFonts w:cstheme="minorHAnsi"/>
              </w:rPr>
            </w:pPr>
            <w:r>
              <w:t xml:space="preserve">Par exemple : Le ministère de la santé doit approuver l'inscription de l’auto-administration du DMPA-SC dans les directives cliniques nationales pour permettre le passage à l’échelle nationale du programme d’auto-administration d’ici décembre 2020. </w:t>
            </w:r>
          </w:p>
          <w:p w14:paraId="60B6AD39" w14:textId="77777777" w:rsidR="00586A87" w:rsidRDefault="00586A87" w:rsidP="00586A87">
            <w:pPr>
              <w:spacing w:after="120"/>
              <w:rPr>
                <w:rFonts w:cstheme="minorHAnsi"/>
              </w:rPr>
            </w:pPr>
            <w:r>
              <w:t xml:space="preserve">Les </w:t>
            </w:r>
            <w:r>
              <w:rPr>
                <w:b/>
                <w:bCs/>
              </w:rPr>
              <w:t>objectifs du plaidoyer</w:t>
            </w:r>
            <w:r>
              <w:t xml:space="preserve"> sont les étapes intermédiaires nécessaires qui permettront d’atteindre le but global visé, axées sur ce que les résultats du plaidoyer cherchent à accomplir. Définissez-les comme les mesures que vos décideurs, influenceurs ou intervenants clés pourraient prendre pour démontrer leur volonté de changement.</w:t>
            </w:r>
          </w:p>
          <w:p w14:paraId="562C83BB" w14:textId="5B204291" w:rsidR="00586A87" w:rsidRPr="00DB3533" w:rsidRDefault="00586A87" w:rsidP="00586A87">
            <w:pPr>
              <w:spacing w:after="120"/>
              <w:ind w:left="720"/>
              <w:rPr>
                <w:rFonts w:cstheme="minorHAnsi"/>
              </w:rPr>
            </w:pPr>
            <w:r>
              <w:t xml:space="preserve">Par exemple : Le département de la santé reproductive forme un groupe de plaidoyer pour l’auto-administration à rôle consultatif appelé à fournir une orientation stratégique au ministère de la santé et aux partenaires de mise en œuvre d’ici novembre 2019. </w:t>
            </w:r>
          </w:p>
        </w:tc>
      </w:tr>
      <w:tr w:rsidR="00586A87" w:rsidRPr="00DB3533" w14:paraId="713B779F" w14:textId="77777777" w:rsidTr="00D30421">
        <w:trPr>
          <w:trHeight w:val="270"/>
        </w:trPr>
        <w:tc>
          <w:tcPr>
            <w:tcW w:w="9360" w:type="dxa"/>
            <w:tcBorders>
              <w:top w:val="single" w:sz="8" w:space="0" w:color="000000"/>
              <w:left w:val="single" w:sz="4" w:space="0" w:color="auto"/>
              <w:bottom w:val="single" w:sz="4" w:space="0" w:color="auto"/>
              <w:right w:val="single" w:sz="4" w:space="0" w:color="auto"/>
            </w:tcBorders>
            <w:shd w:val="clear" w:color="auto" w:fill="E7E6E6" w:themeFill="background2"/>
            <w:hideMark/>
          </w:tcPr>
          <w:p w14:paraId="4F50FE60" w14:textId="6BE05EF1" w:rsidR="00586A87" w:rsidRPr="00DB3533" w:rsidRDefault="00586A87" w:rsidP="00586A87">
            <w:pPr>
              <w:rPr>
                <w:rFonts w:cstheme="minorHAnsi"/>
                <w:b/>
              </w:rPr>
            </w:pPr>
            <w:r>
              <w:rPr>
                <w:b/>
              </w:rPr>
              <w:t>But du plaidoyer</w:t>
            </w:r>
          </w:p>
        </w:tc>
      </w:tr>
      <w:tr w:rsidR="00586A87" w:rsidRPr="00DB3533" w14:paraId="592257F2" w14:textId="77777777" w:rsidTr="00D30421">
        <w:trPr>
          <w:trHeight w:val="270"/>
        </w:trPr>
        <w:tc>
          <w:tcPr>
            <w:tcW w:w="9360" w:type="dxa"/>
            <w:tcBorders>
              <w:top w:val="single" w:sz="4" w:space="0" w:color="auto"/>
              <w:left w:val="single" w:sz="4" w:space="0" w:color="auto"/>
              <w:bottom w:val="single" w:sz="4" w:space="0" w:color="auto"/>
              <w:right w:val="single" w:sz="4" w:space="0" w:color="auto"/>
            </w:tcBorders>
          </w:tcPr>
          <w:p w14:paraId="11690B4C" w14:textId="77777777" w:rsidR="00586A87" w:rsidRDefault="00586A87" w:rsidP="00586A87">
            <w:pPr>
              <w:autoSpaceDE w:val="0"/>
              <w:autoSpaceDN w:val="0"/>
              <w:adjustRightInd w:val="0"/>
              <w:spacing w:after="0"/>
              <w:rPr>
                <w:rFonts w:cs="Times New Roman"/>
                <w:sz w:val="20"/>
                <w:szCs w:val="20"/>
              </w:rPr>
            </w:pPr>
          </w:p>
          <w:p w14:paraId="05E311E5" w14:textId="77777777" w:rsidR="00586A87" w:rsidRDefault="00586A87" w:rsidP="00586A87">
            <w:pPr>
              <w:autoSpaceDE w:val="0"/>
              <w:autoSpaceDN w:val="0"/>
              <w:adjustRightInd w:val="0"/>
              <w:spacing w:after="0"/>
              <w:rPr>
                <w:rFonts w:cs="Times New Roman"/>
                <w:sz w:val="20"/>
                <w:szCs w:val="20"/>
              </w:rPr>
            </w:pPr>
          </w:p>
          <w:p w14:paraId="733222E7" w14:textId="0DE0C886" w:rsidR="00586A87" w:rsidRDefault="00586A87" w:rsidP="00586A87">
            <w:pPr>
              <w:autoSpaceDE w:val="0"/>
              <w:autoSpaceDN w:val="0"/>
              <w:adjustRightInd w:val="0"/>
              <w:spacing w:after="0"/>
              <w:rPr>
                <w:rFonts w:cs="Times New Roman"/>
                <w:sz w:val="20"/>
                <w:szCs w:val="20"/>
              </w:rPr>
            </w:pPr>
            <w:r>
              <w:rPr>
                <w:rFonts w:cs="Times New Roman"/>
                <w:sz w:val="20"/>
                <w:szCs w:val="20"/>
              </w:rPr>
              <w:t xml:space="preserve">______________________________________ va _________________________________________ </w:t>
            </w:r>
            <w:r>
              <w:rPr>
                <w:sz w:val="20"/>
                <w:szCs w:val="20"/>
              </w:rPr>
              <w:t>pour assurer</w:t>
            </w:r>
          </w:p>
          <w:p w14:paraId="6571F845" w14:textId="1C241E2C" w:rsidR="00586A87" w:rsidRPr="00170B31" w:rsidRDefault="00586A87" w:rsidP="00586A87">
            <w:pPr>
              <w:autoSpaceDE w:val="0"/>
              <w:autoSpaceDN w:val="0"/>
              <w:adjustRightInd w:val="0"/>
              <w:rPr>
                <w:rFonts w:cs="Times New Roman"/>
                <w:b/>
                <w:bCs/>
                <w:sz w:val="20"/>
                <w:szCs w:val="20"/>
              </w:rPr>
            </w:pPr>
            <w:r w:rsidRPr="00170B31">
              <w:rPr>
                <w:rFonts w:cs="Times New Roman"/>
                <w:b/>
                <w:bCs/>
                <w:sz w:val="20"/>
                <w:szCs w:val="20"/>
              </w:rPr>
              <w:t xml:space="preserve">                              </w:t>
            </w:r>
            <w:r>
              <w:rPr>
                <w:rFonts w:cs="Times New Roman"/>
                <w:b/>
                <w:bCs/>
                <w:sz w:val="20"/>
                <w:szCs w:val="20"/>
              </w:rPr>
              <w:t xml:space="preserve">         </w:t>
            </w:r>
            <w:r w:rsidRPr="00170B31">
              <w:rPr>
                <w:rFonts w:cs="Times New Roman"/>
                <w:b/>
                <w:bCs/>
                <w:sz w:val="20"/>
                <w:szCs w:val="20"/>
              </w:rPr>
              <w:t xml:space="preserve">  (</w:t>
            </w:r>
            <w:r>
              <w:rPr>
                <w:rFonts w:cs="Times New Roman"/>
                <w:b/>
                <w:bCs/>
                <w:sz w:val="20"/>
                <w:szCs w:val="20"/>
              </w:rPr>
              <w:t>QUI</w:t>
            </w:r>
            <w:r w:rsidRPr="00170B31">
              <w:rPr>
                <w:rFonts w:cs="Times New Roman"/>
                <w:b/>
                <w:bCs/>
                <w:sz w:val="20"/>
                <w:szCs w:val="20"/>
              </w:rPr>
              <w:t>)                                                                                      (</w:t>
            </w:r>
            <w:r>
              <w:rPr>
                <w:rFonts w:cs="Times New Roman"/>
                <w:b/>
                <w:bCs/>
                <w:sz w:val="20"/>
                <w:szCs w:val="20"/>
              </w:rPr>
              <w:t>COMMENT</w:t>
            </w:r>
            <w:r w:rsidRPr="00170B31">
              <w:rPr>
                <w:rFonts w:cs="Times New Roman"/>
                <w:b/>
                <w:bCs/>
                <w:sz w:val="20"/>
                <w:szCs w:val="20"/>
              </w:rPr>
              <w:t>)</w:t>
            </w:r>
          </w:p>
          <w:p w14:paraId="604E4EC0" w14:textId="7F86441B" w:rsidR="00586A87" w:rsidRPr="00DB3533" w:rsidRDefault="00586A87" w:rsidP="00586A87">
            <w:pPr>
              <w:autoSpaceDE w:val="0"/>
              <w:autoSpaceDN w:val="0"/>
              <w:adjustRightInd w:val="0"/>
              <w:spacing w:after="0"/>
              <w:contextualSpacing/>
              <w:rPr>
                <w:rFonts w:cs="Times New Roman"/>
                <w:sz w:val="20"/>
                <w:szCs w:val="20"/>
              </w:rPr>
            </w:pPr>
            <w:r>
              <w:rPr>
                <w:rFonts w:cs="Times New Roman"/>
                <w:sz w:val="20"/>
                <w:szCs w:val="20"/>
              </w:rPr>
              <w:t>______________________________________________ par __________________________________________.</w:t>
            </w:r>
          </w:p>
          <w:p w14:paraId="372FF3DE" w14:textId="00F92399" w:rsidR="00586A87" w:rsidRDefault="00586A87" w:rsidP="00586A87">
            <w:pPr>
              <w:autoSpaceDE w:val="0"/>
              <w:autoSpaceDN w:val="0"/>
              <w:adjustRightInd w:val="0"/>
              <w:rPr>
                <w:rFonts w:cs="Times New Roman"/>
                <w:b/>
                <w:bCs/>
                <w:sz w:val="20"/>
                <w:szCs w:val="20"/>
              </w:rPr>
            </w:pPr>
            <w:r w:rsidRPr="00170B31">
              <w:rPr>
                <w:rFonts w:cs="Times New Roman"/>
                <w:b/>
                <w:bCs/>
                <w:sz w:val="20"/>
                <w:szCs w:val="20"/>
              </w:rPr>
              <w:t xml:space="preserve">                              </w:t>
            </w:r>
            <w:r>
              <w:rPr>
                <w:rFonts w:cs="Times New Roman"/>
                <w:b/>
                <w:bCs/>
                <w:sz w:val="20"/>
                <w:szCs w:val="20"/>
              </w:rPr>
              <w:t xml:space="preserve">          </w:t>
            </w:r>
            <w:r w:rsidRPr="00170B31">
              <w:rPr>
                <w:rFonts w:cs="Times New Roman"/>
                <w:b/>
                <w:bCs/>
                <w:sz w:val="20"/>
                <w:szCs w:val="20"/>
              </w:rPr>
              <w:t>(</w:t>
            </w:r>
            <w:r>
              <w:rPr>
                <w:rFonts w:cs="Times New Roman"/>
                <w:b/>
                <w:bCs/>
                <w:sz w:val="20"/>
                <w:szCs w:val="20"/>
              </w:rPr>
              <w:t>QUOI</w:t>
            </w:r>
            <w:r w:rsidRPr="00170B31">
              <w:rPr>
                <w:rFonts w:cs="Times New Roman"/>
                <w:b/>
                <w:bCs/>
                <w:sz w:val="20"/>
                <w:szCs w:val="20"/>
              </w:rPr>
              <w:t>)                                                                                         (</w:t>
            </w:r>
            <w:r>
              <w:rPr>
                <w:rFonts w:cs="Times New Roman"/>
                <w:b/>
                <w:bCs/>
                <w:sz w:val="20"/>
                <w:szCs w:val="20"/>
              </w:rPr>
              <w:t>QUAND</w:t>
            </w:r>
            <w:r w:rsidRPr="00170B31">
              <w:rPr>
                <w:rFonts w:cs="Times New Roman"/>
                <w:b/>
                <w:bCs/>
                <w:sz w:val="20"/>
                <w:szCs w:val="20"/>
              </w:rPr>
              <w:t>)</w:t>
            </w:r>
          </w:p>
          <w:p w14:paraId="45AB5680" w14:textId="77777777" w:rsidR="00586A87" w:rsidRPr="00170B31" w:rsidRDefault="00586A87" w:rsidP="00586A87">
            <w:pPr>
              <w:autoSpaceDE w:val="0"/>
              <w:autoSpaceDN w:val="0"/>
              <w:adjustRightInd w:val="0"/>
              <w:rPr>
                <w:rFonts w:cs="Times New Roman"/>
                <w:b/>
                <w:bCs/>
                <w:sz w:val="20"/>
                <w:szCs w:val="20"/>
              </w:rPr>
            </w:pPr>
          </w:p>
        </w:tc>
      </w:tr>
      <w:tr w:rsidR="00586A87" w:rsidRPr="00DB3533" w14:paraId="0838367E" w14:textId="77777777" w:rsidTr="00D30421">
        <w:trPr>
          <w:trHeight w:val="296"/>
        </w:trPr>
        <w:tc>
          <w:tcPr>
            <w:tcW w:w="93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594CAE3" w14:textId="038FB8B9" w:rsidR="00586A87" w:rsidRPr="00DB3533" w:rsidRDefault="00586A87" w:rsidP="00586A87">
            <w:pPr>
              <w:rPr>
                <w:rFonts w:cstheme="minorHAnsi"/>
                <w:b/>
              </w:rPr>
            </w:pPr>
            <w:r>
              <w:rPr>
                <w:b/>
              </w:rPr>
              <w:t>Objectifs secondaires</w:t>
            </w:r>
          </w:p>
        </w:tc>
      </w:tr>
      <w:tr w:rsidR="00586A87" w:rsidRPr="00DB3533" w14:paraId="104DE8CC" w14:textId="77777777" w:rsidTr="00D30421">
        <w:trPr>
          <w:trHeight w:val="450"/>
        </w:trPr>
        <w:tc>
          <w:tcPr>
            <w:tcW w:w="9360" w:type="dxa"/>
            <w:tcBorders>
              <w:top w:val="single" w:sz="4" w:space="0" w:color="auto"/>
              <w:left w:val="single" w:sz="4" w:space="0" w:color="auto"/>
              <w:bottom w:val="single" w:sz="4" w:space="0" w:color="auto"/>
              <w:right w:val="single" w:sz="4" w:space="0" w:color="auto"/>
            </w:tcBorders>
          </w:tcPr>
          <w:p w14:paraId="6F8F32F2" w14:textId="77777777" w:rsidR="00586A87" w:rsidRDefault="00586A87" w:rsidP="00586A87">
            <w:pPr>
              <w:spacing w:after="120"/>
              <w:contextualSpacing/>
              <w:rPr>
                <w:rFonts w:cstheme="minorHAnsi"/>
                <w:sz w:val="20"/>
                <w:szCs w:val="20"/>
              </w:rPr>
            </w:pPr>
            <w:r w:rsidRPr="00DB3533">
              <w:rPr>
                <w:rFonts w:cstheme="minorHAnsi"/>
                <w:sz w:val="20"/>
                <w:szCs w:val="20"/>
              </w:rPr>
              <w:t>1)</w:t>
            </w:r>
          </w:p>
          <w:p w14:paraId="63A27070" w14:textId="77777777" w:rsidR="00586A87" w:rsidRDefault="00586A87" w:rsidP="00586A87">
            <w:pPr>
              <w:spacing w:after="120"/>
              <w:contextualSpacing/>
              <w:rPr>
                <w:sz w:val="20"/>
                <w:szCs w:val="20"/>
              </w:rPr>
            </w:pPr>
          </w:p>
          <w:p w14:paraId="69C062B5" w14:textId="77777777" w:rsidR="00586A87" w:rsidRPr="00DB3533" w:rsidRDefault="00586A87" w:rsidP="00586A87">
            <w:pPr>
              <w:spacing w:after="120"/>
              <w:contextualSpacing/>
              <w:rPr>
                <w:sz w:val="20"/>
                <w:szCs w:val="20"/>
              </w:rPr>
            </w:pPr>
          </w:p>
          <w:p w14:paraId="1497BAC9" w14:textId="77777777" w:rsidR="00586A87" w:rsidRDefault="00586A87" w:rsidP="00586A87">
            <w:pPr>
              <w:spacing w:after="120"/>
              <w:contextualSpacing/>
              <w:rPr>
                <w:sz w:val="20"/>
                <w:szCs w:val="20"/>
              </w:rPr>
            </w:pPr>
            <w:r w:rsidRPr="00DB3533">
              <w:rPr>
                <w:sz w:val="20"/>
                <w:szCs w:val="20"/>
              </w:rPr>
              <w:t>2)</w:t>
            </w:r>
          </w:p>
          <w:p w14:paraId="1BE55C41" w14:textId="77777777" w:rsidR="00586A87" w:rsidRDefault="00586A87" w:rsidP="00586A87">
            <w:pPr>
              <w:spacing w:after="120"/>
              <w:contextualSpacing/>
              <w:rPr>
                <w:sz w:val="20"/>
                <w:szCs w:val="20"/>
              </w:rPr>
            </w:pPr>
          </w:p>
          <w:p w14:paraId="4910FC09" w14:textId="77777777" w:rsidR="00586A87" w:rsidRPr="00DB3533" w:rsidRDefault="00586A87" w:rsidP="00586A87">
            <w:pPr>
              <w:spacing w:after="120"/>
              <w:contextualSpacing/>
              <w:rPr>
                <w:sz w:val="20"/>
                <w:szCs w:val="20"/>
              </w:rPr>
            </w:pPr>
          </w:p>
          <w:p w14:paraId="2BA1B79E" w14:textId="77777777" w:rsidR="00586A87" w:rsidRDefault="00586A87" w:rsidP="00586A87">
            <w:pPr>
              <w:spacing w:after="120"/>
              <w:contextualSpacing/>
              <w:rPr>
                <w:rFonts w:cstheme="minorHAnsi"/>
                <w:sz w:val="20"/>
                <w:szCs w:val="20"/>
              </w:rPr>
            </w:pPr>
            <w:r w:rsidRPr="00DB3533">
              <w:rPr>
                <w:rFonts w:cstheme="minorHAnsi"/>
                <w:sz w:val="20"/>
                <w:szCs w:val="20"/>
              </w:rPr>
              <w:t>3)</w:t>
            </w:r>
          </w:p>
          <w:p w14:paraId="760DF3C6" w14:textId="77777777" w:rsidR="00586A87" w:rsidRPr="00634995" w:rsidRDefault="00586A87" w:rsidP="00586A87">
            <w:pPr>
              <w:keepNext/>
              <w:autoSpaceDE w:val="0"/>
              <w:autoSpaceDN w:val="0"/>
              <w:adjustRightInd w:val="0"/>
              <w:rPr>
                <w:rFonts w:cs="Times New Roman"/>
                <w:sz w:val="20"/>
                <w:szCs w:val="20"/>
              </w:rPr>
            </w:pPr>
          </w:p>
        </w:tc>
      </w:tr>
    </w:tbl>
    <w:p w14:paraId="17E882F3" w14:textId="77777777" w:rsidR="00E9323B" w:rsidRPr="00DB3533" w:rsidRDefault="00B8408E" w:rsidP="00E9323B">
      <w:pPr>
        <w:rPr>
          <w:b/>
          <w:sz w:val="28"/>
          <w:szCs w:val="28"/>
        </w:rPr>
      </w:pPr>
      <w:r>
        <w:rPr>
          <w:b/>
          <w:noProof/>
          <w:u w:val="single"/>
        </w:rPr>
        <w:drawing>
          <wp:anchor distT="0" distB="0" distL="114300" distR="114300" simplePos="0" relativeHeight="251654144" behindDoc="0" locked="1" layoutInCell="1" allowOverlap="0" wp14:anchorId="6469674A" wp14:editId="3AAC6F21">
            <wp:simplePos x="0" y="0"/>
            <wp:positionH relativeFrom="page">
              <wp:align>right</wp:align>
            </wp:positionH>
            <wp:positionV relativeFrom="page">
              <wp:align>top</wp:align>
            </wp:positionV>
            <wp:extent cx="978408" cy="9784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er_graphic2.png"/>
                    <pic:cNvPicPr/>
                  </pic:nvPicPr>
                  <pic:blipFill>
                    <a:blip r:embed="rId9">
                      <a:extLst>
                        <a:ext uri="{28A0092B-C50C-407E-A947-70E740481C1C}">
                          <a14:useLocalDpi xmlns:a14="http://schemas.microsoft.com/office/drawing/2010/main" val="0"/>
                        </a:ext>
                      </a:extLst>
                    </a:blip>
                    <a:stretch>
                      <a:fillRect/>
                    </a:stretch>
                  </pic:blipFill>
                  <pic:spPr>
                    <a:xfrm>
                      <a:off x="0" y="0"/>
                      <a:ext cx="978408" cy="978408"/>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360" w:type="dxa"/>
        <w:tblInd w:w="-5" w:type="dxa"/>
        <w:tblLook w:val="04A0" w:firstRow="1" w:lastRow="0" w:firstColumn="1" w:lastColumn="0" w:noHBand="0" w:noVBand="1"/>
      </w:tblPr>
      <w:tblGrid>
        <w:gridCol w:w="4523"/>
        <w:gridCol w:w="4837"/>
      </w:tblGrid>
      <w:tr w:rsidR="00E9323B" w:rsidRPr="00DB3533" w14:paraId="31CEB92D" w14:textId="77777777" w:rsidTr="00D30421">
        <w:trPr>
          <w:trHeight w:val="713"/>
        </w:trPr>
        <w:tc>
          <w:tcPr>
            <w:tcW w:w="9360" w:type="dxa"/>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4DF45787" w14:textId="33FBCBA5" w:rsidR="00E9323B" w:rsidRPr="00586A87" w:rsidRDefault="00586A87" w:rsidP="00B8408E">
            <w:pPr>
              <w:tabs>
                <w:tab w:val="left" w:pos="7110"/>
              </w:tabs>
              <w:rPr>
                <w:rFonts w:cs="Whitney"/>
                <w:b/>
                <w:color w:val="FFFFFF" w:themeColor="background1"/>
                <w:szCs w:val="28"/>
              </w:rPr>
            </w:pPr>
            <w:r w:rsidRPr="00586A87">
              <w:rPr>
                <w:b/>
                <w:color w:val="FFFFFF" w:themeColor="background1"/>
                <w:szCs w:val="28"/>
              </w:rPr>
              <w:lastRenderedPageBreak/>
              <w:t>Décideurs et influenceurs</w:t>
            </w:r>
          </w:p>
        </w:tc>
      </w:tr>
      <w:tr w:rsidR="00E9323B" w:rsidRPr="00DB3533" w14:paraId="420329B4" w14:textId="77777777" w:rsidTr="00D30421">
        <w:trPr>
          <w:trHeight w:val="1259"/>
        </w:trPr>
        <w:tc>
          <w:tcPr>
            <w:tcW w:w="936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77C0BFD" w14:textId="77777777" w:rsidR="00586A87" w:rsidRDefault="00586A87" w:rsidP="00586A87">
            <w:pPr>
              <w:rPr>
                <w:rFonts w:cstheme="minorHAnsi"/>
              </w:rPr>
            </w:pPr>
            <w:r>
              <w:t xml:space="preserve">Les </w:t>
            </w:r>
            <w:r>
              <w:rPr>
                <w:b/>
                <w:bCs/>
              </w:rPr>
              <w:t>décideurs</w:t>
            </w:r>
            <w:r>
              <w:t xml:space="preserve"> ont le pouvoir de vous donner ce que vous voulez : il leur revient d’approuver ou de rejeter votre « but de plaidoyer ». Les catégories de décideurs comprennent souvent les représentants ministériels, les parlementaires ou les membres des comités sanitaires de district, notamment. Il vous faudra souvent persuader les décideurs de tous les secteurs et niveaux de gouvernance pour obtenir le changement désiré, même si l’ultime autorité d’agir n’appartient qu'à une seule institution.</w:t>
            </w:r>
          </w:p>
          <w:p w14:paraId="7CE4CBD9" w14:textId="77777777" w:rsidR="00586A87" w:rsidRDefault="00586A87" w:rsidP="00586A87">
            <w:pPr>
              <w:rPr>
                <w:rFonts w:cstheme="minorHAnsi"/>
              </w:rPr>
            </w:pPr>
            <w:r>
              <w:t xml:space="preserve">Les </w:t>
            </w:r>
            <w:r>
              <w:rPr>
                <w:b/>
                <w:bCs/>
              </w:rPr>
              <w:t>influenceurs</w:t>
            </w:r>
            <w:r>
              <w:t xml:space="preserve"> sont les personnes ou les groupes qui peuvent exercer une influence considérable sur les actes, l'opinion ou la conduite des décideurs. Les principales catégories d'influenceurs peuvent inclure, sans s'y limiter, les représentants d’associations professionnelles ou commerciales, les hauts représentants de la société civile, les sommités universitaires, les journalistes, les groupes d’action communautaire, les célébrités ou les institutions de recherche.</w:t>
            </w:r>
          </w:p>
          <w:p w14:paraId="706D51BE" w14:textId="77777777" w:rsidR="00586A87" w:rsidRDefault="00586A87" w:rsidP="00586A87">
            <w:pPr>
              <w:rPr>
                <w:rFonts w:cstheme="minorHAnsi"/>
              </w:rPr>
            </w:pPr>
            <w:r>
              <w:t xml:space="preserve">Ces groupes forment, ensemble, les principales cibles de votre stratégie du plaidoyer. Il peut être utile d'identifier les décideurs et les influenceurs pour chacun des objectifs définis ci-dessus. N'oubliez pas qu'il est toujours bon d’être précis : indiquez dans la mesure du possible les nom et/ou titre des personnes visées. Il y a aussi parfois plus d'un décideur, et plusieurs influenceurs. </w:t>
            </w:r>
          </w:p>
          <w:p w14:paraId="45FE25F6" w14:textId="2CE5E76D" w:rsidR="00DB4586" w:rsidRPr="00DB3533" w:rsidRDefault="00586A87" w:rsidP="00586A87">
            <w:pPr>
              <w:ind w:left="765"/>
              <w:rPr>
                <w:rFonts w:cstheme="minorHAnsi"/>
              </w:rPr>
            </w:pPr>
            <w:r>
              <w:t>Par exemple : Dans l’exemple ci-dessus, le ministre de la santé est le principal décideur. Ses influenceurs peuvent être les hauts dirigeants du ministère de la santé, le groupe de plaidoyer pour l’auto-administration et le responsable de l’association nationale du personnel infirmier.</w:t>
            </w:r>
          </w:p>
        </w:tc>
      </w:tr>
      <w:tr w:rsidR="00E9323B" w:rsidRPr="00DB3533" w14:paraId="794BB0B0" w14:textId="77777777" w:rsidTr="00D30421">
        <w:trPr>
          <w:trHeight w:val="449"/>
        </w:trPr>
        <w:tc>
          <w:tcPr>
            <w:tcW w:w="45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E63C858" w14:textId="42CB27C9" w:rsidR="00E9323B" w:rsidRPr="00DB3533" w:rsidRDefault="00586A87" w:rsidP="00B8408E">
            <w:pPr>
              <w:rPr>
                <w:rFonts w:cstheme="minorHAnsi"/>
                <w:b/>
              </w:rPr>
            </w:pPr>
            <w:r>
              <w:rPr>
                <w:b/>
              </w:rPr>
              <w:t>Décideurs</w:t>
            </w:r>
          </w:p>
        </w:tc>
        <w:tc>
          <w:tcPr>
            <w:tcW w:w="483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509854D" w14:textId="2729E94A" w:rsidR="00E9323B" w:rsidRPr="00DB3533" w:rsidRDefault="00586A87" w:rsidP="00B8408E">
            <w:pPr>
              <w:rPr>
                <w:rFonts w:cstheme="minorHAnsi"/>
                <w:b/>
              </w:rPr>
            </w:pPr>
            <w:r>
              <w:rPr>
                <w:b/>
              </w:rPr>
              <w:t>Principaux influenceurs</w:t>
            </w:r>
          </w:p>
        </w:tc>
      </w:tr>
      <w:tr w:rsidR="00E9323B" w:rsidRPr="00DB3533" w14:paraId="0B0D8D61" w14:textId="77777777" w:rsidTr="00D30421">
        <w:trPr>
          <w:trHeight w:val="449"/>
        </w:trPr>
        <w:tc>
          <w:tcPr>
            <w:tcW w:w="4523" w:type="dxa"/>
            <w:tcBorders>
              <w:top w:val="single" w:sz="4" w:space="0" w:color="auto"/>
              <w:left w:val="single" w:sz="4" w:space="0" w:color="auto"/>
              <w:bottom w:val="single" w:sz="4" w:space="0" w:color="auto"/>
              <w:right w:val="single" w:sz="4" w:space="0" w:color="auto"/>
            </w:tcBorders>
            <w:vAlign w:val="center"/>
            <w:hideMark/>
          </w:tcPr>
          <w:p w14:paraId="67C64858" w14:textId="77777777" w:rsidR="00E9323B" w:rsidRPr="00DB3533" w:rsidRDefault="00E9323B" w:rsidP="00B8408E">
            <w:pPr>
              <w:rPr>
                <w:sz w:val="20"/>
                <w:szCs w:val="20"/>
              </w:rPr>
            </w:pPr>
            <w:r w:rsidRPr="00DB3533">
              <w:rPr>
                <w:rFonts w:cstheme="minorHAnsi"/>
                <w:sz w:val="20"/>
                <w:szCs w:val="20"/>
              </w:rPr>
              <w:t>1)</w:t>
            </w:r>
          </w:p>
          <w:p w14:paraId="3CD25446" w14:textId="77777777" w:rsidR="00E9323B" w:rsidRPr="00DB3533" w:rsidRDefault="00E9323B" w:rsidP="00B8408E">
            <w:pPr>
              <w:rPr>
                <w:sz w:val="20"/>
                <w:szCs w:val="20"/>
              </w:rPr>
            </w:pPr>
            <w:r w:rsidRPr="00DB3533">
              <w:rPr>
                <w:sz w:val="20"/>
                <w:szCs w:val="20"/>
              </w:rPr>
              <w:t>2)</w:t>
            </w:r>
          </w:p>
          <w:p w14:paraId="6BF7E861" w14:textId="77777777" w:rsidR="00E9323B" w:rsidRPr="00DB3533" w:rsidRDefault="00E9323B" w:rsidP="00B8408E">
            <w:pPr>
              <w:rPr>
                <w:rFonts w:cstheme="minorHAnsi"/>
                <w:sz w:val="20"/>
                <w:szCs w:val="20"/>
              </w:rPr>
            </w:pPr>
            <w:r w:rsidRPr="00DB3533">
              <w:rPr>
                <w:rFonts w:cstheme="minorHAnsi"/>
                <w:sz w:val="20"/>
                <w:szCs w:val="20"/>
              </w:rPr>
              <w:t>3)</w:t>
            </w:r>
          </w:p>
          <w:p w14:paraId="209AC11C" w14:textId="77777777" w:rsidR="00E9323B" w:rsidRPr="00DB3533" w:rsidRDefault="00E9323B" w:rsidP="00B8408E">
            <w:pPr>
              <w:rPr>
                <w:rFonts w:cstheme="minorHAnsi"/>
                <w:sz w:val="20"/>
                <w:szCs w:val="20"/>
              </w:rPr>
            </w:pPr>
            <w:r w:rsidRPr="00DB3533">
              <w:rPr>
                <w:rFonts w:cstheme="minorHAnsi"/>
                <w:sz w:val="20"/>
                <w:szCs w:val="20"/>
              </w:rPr>
              <w:t>4)</w:t>
            </w:r>
          </w:p>
          <w:p w14:paraId="6BEF09FD" w14:textId="77777777" w:rsidR="00E9323B" w:rsidRPr="00DB3533" w:rsidRDefault="00E9323B" w:rsidP="00B8408E">
            <w:pPr>
              <w:rPr>
                <w:rFonts w:eastAsia="Times New Roman" w:cs="Times New Roman"/>
                <w:spacing w:val="5"/>
                <w:sz w:val="20"/>
                <w:szCs w:val="20"/>
              </w:rPr>
            </w:pPr>
            <w:r w:rsidRPr="00DB3533">
              <w:rPr>
                <w:rFonts w:cstheme="minorHAnsi"/>
                <w:sz w:val="20"/>
                <w:szCs w:val="20"/>
              </w:rPr>
              <w:t>5)</w:t>
            </w:r>
          </w:p>
        </w:tc>
        <w:tc>
          <w:tcPr>
            <w:tcW w:w="4837" w:type="dxa"/>
            <w:tcBorders>
              <w:top w:val="single" w:sz="4" w:space="0" w:color="auto"/>
              <w:left w:val="single" w:sz="4" w:space="0" w:color="auto"/>
              <w:bottom w:val="single" w:sz="4" w:space="0" w:color="auto"/>
              <w:right w:val="single" w:sz="4" w:space="0" w:color="auto"/>
            </w:tcBorders>
            <w:hideMark/>
          </w:tcPr>
          <w:p w14:paraId="4C5F1F4D" w14:textId="77777777" w:rsidR="00E9323B" w:rsidRPr="00DB3533" w:rsidRDefault="00E9323B" w:rsidP="00B8408E">
            <w:pPr>
              <w:rPr>
                <w:sz w:val="20"/>
                <w:szCs w:val="20"/>
              </w:rPr>
            </w:pPr>
            <w:r w:rsidRPr="00DB3533">
              <w:rPr>
                <w:rFonts w:cstheme="minorHAnsi"/>
                <w:sz w:val="20"/>
                <w:szCs w:val="20"/>
              </w:rPr>
              <w:t>1)</w:t>
            </w:r>
          </w:p>
          <w:p w14:paraId="7840B87E" w14:textId="77777777" w:rsidR="00E9323B" w:rsidRPr="00DB3533" w:rsidRDefault="00E9323B" w:rsidP="00B8408E">
            <w:pPr>
              <w:rPr>
                <w:sz w:val="20"/>
                <w:szCs w:val="20"/>
              </w:rPr>
            </w:pPr>
            <w:r w:rsidRPr="00DB3533">
              <w:rPr>
                <w:sz w:val="20"/>
                <w:szCs w:val="20"/>
              </w:rPr>
              <w:t>2)</w:t>
            </w:r>
          </w:p>
          <w:p w14:paraId="65F2ACB6" w14:textId="77777777" w:rsidR="00E9323B" w:rsidRPr="00DB3533" w:rsidRDefault="00E9323B" w:rsidP="00B8408E">
            <w:pPr>
              <w:rPr>
                <w:rFonts w:cstheme="minorHAnsi"/>
                <w:sz w:val="20"/>
                <w:szCs w:val="20"/>
              </w:rPr>
            </w:pPr>
            <w:r w:rsidRPr="00DB3533">
              <w:rPr>
                <w:rFonts w:cstheme="minorHAnsi"/>
                <w:sz w:val="20"/>
                <w:szCs w:val="20"/>
              </w:rPr>
              <w:t>3)</w:t>
            </w:r>
          </w:p>
          <w:p w14:paraId="29D8B489" w14:textId="77777777" w:rsidR="00E9323B" w:rsidRPr="00DB3533" w:rsidRDefault="00E9323B" w:rsidP="00B8408E">
            <w:pPr>
              <w:rPr>
                <w:rFonts w:cstheme="minorHAnsi"/>
                <w:sz w:val="20"/>
                <w:szCs w:val="20"/>
              </w:rPr>
            </w:pPr>
            <w:r w:rsidRPr="00DB3533">
              <w:rPr>
                <w:rFonts w:cstheme="minorHAnsi"/>
                <w:sz w:val="20"/>
                <w:szCs w:val="20"/>
              </w:rPr>
              <w:t>4)</w:t>
            </w:r>
          </w:p>
          <w:p w14:paraId="7992AD41" w14:textId="77777777" w:rsidR="00E9323B" w:rsidRPr="00DB3533" w:rsidRDefault="00E9323B" w:rsidP="00B8408E">
            <w:pPr>
              <w:rPr>
                <w:rFonts w:cstheme="minorHAnsi"/>
                <w:sz w:val="20"/>
                <w:szCs w:val="20"/>
              </w:rPr>
            </w:pPr>
            <w:r w:rsidRPr="00DB3533">
              <w:rPr>
                <w:rFonts w:cstheme="minorHAnsi"/>
                <w:sz w:val="20"/>
                <w:szCs w:val="20"/>
              </w:rPr>
              <w:t>5)</w:t>
            </w:r>
          </w:p>
        </w:tc>
      </w:tr>
    </w:tbl>
    <w:p w14:paraId="4B144510" w14:textId="77777777" w:rsidR="002F1666" w:rsidRDefault="002F1666" w:rsidP="00E9323B">
      <w:pPr>
        <w:rPr>
          <w:b/>
          <w:u w:val="single"/>
        </w:rPr>
      </w:pPr>
    </w:p>
    <w:p w14:paraId="48CF812F" w14:textId="77777777" w:rsidR="002F1666" w:rsidRDefault="002F1666" w:rsidP="00E9323B">
      <w:pPr>
        <w:rPr>
          <w:b/>
          <w:u w:val="single"/>
        </w:rPr>
      </w:pPr>
    </w:p>
    <w:p w14:paraId="72956A42" w14:textId="77777777" w:rsidR="002F1666" w:rsidRDefault="002F1666" w:rsidP="00E9323B">
      <w:pPr>
        <w:rPr>
          <w:b/>
          <w:u w:val="single"/>
        </w:rPr>
      </w:pPr>
    </w:p>
    <w:p w14:paraId="21F571F8" w14:textId="4D7A943B" w:rsidR="00E9323B" w:rsidRDefault="00B8408E" w:rsidP="00E9323B">
      <w:pPr>
        <w:rPr>
          <w:b/>
          <w:u w:val="single"/>
        </w:rPr>
      </w:pPr>
      <w:r>
        <w:rPr>
          <w:b/>
          <w:noProof/>
          <w:u w:val="single"/>
        </w:rPr>
        <w:drawing>
          <wp:anchor distT="0" distB="0" distL="114300" distR="114300" simplePos="0" relativeHeight="251655168" behindDoc="0" locked="1" layoutInCell="1" allowOverlap="0" wp14:anchorId="04301863" wp14:editId="442447CF">
            <wp:simplePos x="0" y="0"/>
            <wp:positionH relativeFrom="page">
              <wp:align>right</wp:align>
            </wp:positionH>
            <wp:positionV relativeFrom="page">
              <wp:align>top</wp:align>
            </wp:positionV>
            <wp:extent cx="978408" cy="9784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er_graphic2.png"/>
                    <pic:cNvPicPr/>
                  </pic:nvPicPr>
                  <pic:blipFill>
                    <a:blip r:embed="rId9">
                      <a:extLst>
                        <a:ext uri="{28A0092B-C50C-407E-A947-70E740481C1C}">
                          <a14:useLocalDpi xmlns:a14="http://schemas.microsoft.com/office/drawing/2010/main" val="0"/>
                        </a:ext>
                      </a:extLst>
                    </a:blip>
                    <a:stretch>
                      <a:fillRect/>
                    </a:stretch>
                  </pic:blipFill>
                  <pic:spPr>
                    <a:xfrm>
                      <a:off x="0" y="0"/>
                      <a:ext cx="978408" cy="978408"/>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360" w:type="dxa"/>
        <w:tblInd w:w="-5" w:type="dxa"/>
        <w:tblLook w:val="04A0" w:firstRow="1" w:lastRow="0" w:firstColumn="1" w:lastColumn="0" w:noHBand="0" w:noVBand="1"/>
      </w:tblPr>
      <w:tblGrid>
        <w:gridCol w:w="9360"/>
      </w:tblGrid>
      <w:tr w:rsidR="00586A87" w:rsidRPr="00DB3533" w14:paraId="143E6607" w14:textId="77777777" w:rsidTr="00D30421">
        <w:trPr>
          <w:trHeight w:val="647"/>
        </w:trPr>
        <w:tc>
          <w:tcPr>
            <w:tcW w:w="9360"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6022059E" w14:textId="35FBABDC" w:rsidR="00586A87" w:rsidRPr="00586A87" w:rsidRDefault="00586A87" w:rsidP="00586A87">
            <w:pPr>
              <w:rPr>
                <w:rFonts w:cs="Whitney"/>
                <w:b/>
                <w:color w:val="FFFFFF" w:themeColor="background1"/>
                <w:sz w:val="28"/>
                <w:szCs w:val="28"/>
              </w:rPr>
            </w:pPr>
            <w:r w:rsidRPr="00586A87">
              <w:rPr>
                <w:b/>
                <w:color w:val="FFFFFF" w:themeColor="background1"/>
                <w:szCs w:val="28"/>
              </w:rPr>
              <w:lastRenderedPageBreak/>
              <w:t xml:space="preserve">Opposition et obstacles </w:t>
            </w:r>
          </w:p>
        </w:tc>
      </w:tr>
      <w:tr w:rsidR="00586A87" w:rsidRPr="00DB3533" w14:paraId="0B0BF9A7" w14:textId="77777777" w:rsidTr="00D30421">
        <w:trPr>
          <w:trHeight w:val="1187"/>
        </w:trPr>
        <w:tc>
          <w:tcPr>
            <w:tcW w:w="93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8DCD609" w14:textId="42B5D38D" w:rsidR="00586A87" w:rsidRPr="00DB3533" w:rsidRDefault="00586A87" w:rsidP="00586A87">
            <w:pPr>
              <w:rPr>
                <w:rFonts w:cstheme="minorHAnsi"/>
              </w:rPr>
            </w:pPr>
            <w:r>
              <w:t xml:space="preserve">Il peut y avoir des foyers de résistance au but de plaidoyer que vous poursuivez, pour raisons de priorités et/ou programmes concurrents ou de préoccupations ayant trait aux financements, aux capacités ou au calendrier. Il est indispensable d'identifier les </w:t>
            </w:r>
            <w:r>
              <w:rPr>
                <w:b/>
                <w:bCs/>
              </w:rPr>
              <w:t xml:space="preserve">opposants </w:t>
            </w:r>
            <w:r>
              <w:t xml:space="preserve">(personnes ou groupes) ou </w:t>
            </w:r>
            <w:r>
              <w:rPr>
                <w:b/>
                <w:bCs/>
              </w:rPr>
              <w:t xml:space="preserve">obstacles </w:t>
            </w:r>
            <w:r>
              <w:t>potentiels dont l'impact serait réel sur le résultat et de définir les stratégies aptes à atténuer leur influence.</w:t>
            </w:r>
          </w:p>
        </w:tc>
      </w:tr>
      <w:tr w:rsidR="00586A87" w:rsidRPr="00DB3533" w14:paraId="5E75AF64" w14:textId="77777777" w:rsidTr="002C0152">
        <w:trPr>
          <w:trHeight w:val="512"/>
        </w:trPr>
        <w:tc>
          <w:tcPr>
            <w:tcW w:w="93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754219" w14:textId="3D0542C8" w:rsidR="00586A87" w:rsidRPr="00DB3533" w:rsidRDefault="00586A87" w:rsidP="00586A87">
            <w:pPr>
              <w:spacing w:after="0"/>
              <w:contextualSpacing/>
              <w:rPr>
                <w:rFonts w:cstheme="minorHAnsi"/>
                <w:b/>
              </w:rPr>
            </w:pPr>
            <w:r w:rsidRPr="00586A87">
              <w:rPr>
                <w:rFonts w:cstheme="minorHAnsi"/>
                <w:b/>
              </w:rPr>
              <w:t>Opposition et obstacles potentiels</w:t>
            </w:r>
          </w:p>
        </w:tc>
      </w:tr>
      <w:tr w:rsidR="00586A87" w:rsidRPr="00DB3533" w14:paraId="684D99EF" w14:textId="77777777" w:rsidTr="002C0152">
        <w:trPr>
          <w:trHeight w:val="1790"/>
        </w:trPr>
        <w:tc>
          <w:tcPr>
            <w:tcW w:w="9360" w:type="dxa"/>
            <w:tcBorders>
              <w:top w:val="single" w:sz="4" w:space="0" w:color="auto"/>
              <w:left w:val="single" w:sz="4" w:space="0" w:color="auto"/>
              <w:bottom w:val="single" w:sz="4" w:space="0" w:color="auto"/>
              <w:right w:val="single" w:sz="4" w:space="0" w:color="auto"/>
            </w:tcBorders>
            <w:vAlign w:val="center"/>
          </w:tcPr>
          <w:p w14:paraId="63D68843" w14:textId="77777777" w:rsidR="00586A87" w:rsidRPr="00DB3533" w:rsidRDefault="00586A87" w:rsidP="00586A87">
            <w:pPr>
              <w:rPr>
                <w:sz w:val="20"/>
                <w:szCs w:val="20"/>
              </w:rPr>
            </w:pPr>
            <w:r w:rsidRPr="00DB3533">
              <w:rPr>
                <w:rFonts w:cstheme="minorHAnsi"/>
                <w:sz w:val="20"/>
                <w:szCs w:val="20"/>
              </w:rPr>
              <w:t>1)</w:t>
            </w:r>
          </w:p>
          <w:p w14:paraId="383652A0" w14:textId="77777777" w:rsidR="00586A87" w:rsidRPr="00DB3533" w:rsidRDefault="00586A87" w:rsidP="00586A87">
            <w:pPr>
              <w:rPr>
                <w:sz w:val="20"/>
                <w:szCs w:val="20"/>
              </w:rPr>
            </w:pPr>
            <w:r w:rsidRPr="00DB3533">
              <w:rPr>
                <w:sz w:val="20"/>
                <w:szCs w:val="20"/>
              </w:rPr>
              <w:t>2)</w:t>
            </w:r>
          </w:p>
          <w:p w14:paraId="170C8743" w14:textId="77777777" w:rsidR="00586A87" w:rsidRPr="00DB3533" w:rsidRDefault="00586A87" w:rsidP="00586A87">
            <w:pPr>
              <w:rPr>
                <w:rFonts w:cstheme="minorHAnsi"/>
                <w:sz w:val="20"/>
                <w:szCs w:val="20"/>
              </w:rPr>
            </w:pPr>
            <w:r w:rsidRPr="00DB3533">
              <w:rPr>
                <w:rFonts w:cstheme="minorHAnsi"/>
                <w:sz w:val="20"/>
                <w:szCs w:val="20"/>
              </w:rPr>
              <w:t>3)</w:t>
            </w:r>
          </w:p>
          <w:p w14:paraId="56ADE596" w14:textId="77777777" w:rsidR="00586A87" w:rsidRPr="00216CA7" w:rsidRDefault="00586A87" w:rsidP="00586A87">
            <w:pPr>
              <w:rPr>
                <w:rFonts w:cstheme="minorHAnsi"/>
                <w:sz w:val="20"/>
                <w:szCs w:val="20"/>
              </w:rPr>
            </w:pPr>
            <w:r w:rsidRPr="00DB3533">
              <w:rPr>
                <w:rFonts w:cstheme="minorHAnsi"/>
                <w:sz w:val="20"/>
                <w:szCs w:val="20"/>
              </w:rPr>
              <w:t>4)</w:t>
            </w:r>
          </w:p>
        </w:tc>
      </w:tr>
      <w:tr w:rsidR="00586A87" w:rsidRPr="00DB3533" w14:paraId="0F30BD8C" w14:textId="77777777" w:rsidTr="00D30421">
        <w:trPr>
          <w:trHeight w:val="287"/>
        </w:trPr>
        <w:tc>
          <w:tcPr>
            <w:tcW w:w="93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175BFD" w14:textId="5C329E74" w:rsidR="00586A87" w:rsidRPr="00DB3533" w:rsidRDefault="00586A87" w:rsidP="00586A87">
            <w:pPr>
              <w:spacing w:after="0"/>
              <w:contextualSpacing/>
              <w:rPr>
                <w:rFonts w:cstheme="minorHAnsi"/>
                <w:b/>
              </w:rPr>
            </w:pPr>
            <w:r w:rsidRPr="00586A87">
              <w:rPr>
                <w:rFonts w:cstheme="minorHAnsi"/>
                <w:b/>
              </w:rPr>
              <w:t>Stratégies d’atténuation</w:t>
            </w:r>
          </w:p>
        </w:tc>
      </w:tr>
      <w:tr w:rsidR="00586A87" w:rsidRPr="00DB3533" w14:paraId="3DC81A3B" w14:textId="77777777" w:rsidTr="00D30421">
        <w:trPr>
          <w:trHeight w:val="449"/>
        </w:trPr>
        <w:tc>
          <w:tcPr>
            <w:tcW w:w="9360" w:type="dxa"/>
            <w:tcBorders>
              <w:top w:val="single" w:sz="4" w:space="0" w:color="auto"/>
              <w:left w:val="single" w:sz="4" w:space="0" w:color="auto"/>
              <w:bottom w:val="single" w:sz="4" w:space="0" w:color="auto"/>
              <w:right w:val="single" w:sz="4" w:space="0" w:color="auto"/>
            </w:tcBorders>
            <w:vAlign w:val="center"/>
            <w:hideMark/>
          </w:tcPr>
          <w:p w14:paraId="5BE46605" w14:textId="77777777" w:rsidR="00586A87" w:rsidRPr="00216CA7" w:rsidRDefault="00586A87" w:rsidP="00586A87">
            <w:pPr>
              <w:pStyle w:val="ListParagraph"/>
              <w:numPr>
                <w:ilvl w:val="0"/>
                <w:numId w:val="12"/>
              </w:numPr>
              <w:ind w:left="405"/>
              <w:rPr>
                <w:sz w:val="20"/>
                <w:szCs w:val="20"/>
              </w:rPr>
            </w:pPr>
          </w:p>
          <w:p w14:paraId="642AB690" w14:textId="77777777" w:rsidR="00586A87" w:rsidRPr="00216CA7" w:rsidRDefault="00586A87" w:rsidP="00586A87">
            <w:pPr>
              <w:pStyle w:val="ListParagraph"/>
              <w:numPr>
                <w:ilvl w:val="0"/>
                <w:numId w:val="12"/>
              </w:numPr>
              <w:ind w:left="405"/>
              <w:rPr>
                <w:sz w:val="20"/>
                <w:szCs w:val="20"/>
              </w:rPr>
            </w:pPr>
          </w:p>
          <w:p w14:paraId="55AAAFF7" w14:textId="77777777" w:rsidR="00586A87" w:rsidRPr="00216CA7" w:rsidRDefault="00586A87" w:rsidP="00586A87">
            <w:pPr>
              <w:pStyle w:val="ListParagraph"/>
              <w:numPr>
                <w:ilvl w:val="0"/>
                <w:numId w:val="12"/>
              </w:numPr>
              <w:ind w:left="405"/>
              <w:rPr>
                <w:rFonts w:cstheme="minorHAnsi"/>
                <w:sz w:val="20"/>
                <w:szCs w:val="20"/>
              </w:rPr>
            </w:pPr>
          </w:p>
          <w:p w14:paraId="102D8806" w14:textId="77777777" w:rsidR="00586A87" w:rsidRPr="00216CA7" w:rsidRDefault="00586A87" w:rsidP="00586A87">
            <w:pPr>
              <w:pStyle w:val="ListParagraph"/>
              <w:numPr>
                <w:ilvl w:val="0"/>
                <w:numId w:val="12"/>
              </w:numPr>
              <w:ind w:left="405"/>
              <w:rPr>
                <w:rFonts w:cstheme="minorHAnsi"/>
                <w:sz w:val="20"/>
                <w:szCs w:val="20"/>
              </w:rPr>
            </w:pPr>
          </w:p>
        </w:tc>
      </w:tr>
    </w:tbl>
    <w:p w14:paraId="40A33149" w14:textId="77777777" w:rsidR="00217FFB" w:rsidRDefault="00B8408E" w:rsidP="00E9323B">
      <w:pPr>
        <w:rPr>
          <w:b/>
          <w:u w:val="single"/>
        </w:rPr>
      </w:pPr>
      <w:r>
        <w:rPr>
          <w:b/>
          <w:noProof/>
          <w:u w:val="single"/>
        </w:rPr>
        <w:drawing>
          <wp:anchor distT="0" distB="0" distL="114300" distR="114300" simplePos="0" relativeHeight="251656192" behindDoc="0" locked="1" layoutInCell="1" allowOverlap="0" wp14:anchorId="3EE3B2BB" wp14:editId="404C844E">
            <wp:simplePos x="0" y="0"/>
            <wp:positionH relativeFrom="page">
              <wp:align>right</wp:align>
            </wp:positionH>
            <wp:positionV relativeFrom="page">
              <wp:align>top</wp:align>
            </wp:positionV>
            <wp:extent cx="978408" cy="9784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er_graphic2.png"/>
                    <pic:cNvPicPr/>
                  </pic:nvPicPr>
                  <pic:blipFill>
                    <a:blip r:embed="rId9">
                      <a:extLst>
                        <a:ext uri="{28A0092B-C50C-407E-A947-70E740481C1C}">
                          <a14:useLocalDpi xmlns:a14="http://schemas.microsoft.com/office/drawing/2010/main" val="0"/>
                        </a:ext>
                      </a:extLst>
                    </a:blip>
                    <a:stretch>
                      <a:fillRect/>
                    </a:stretch>
                  </pic:blipFill>
                  <pic:spPr>
                    <a:xfrm>
                      <a:off x="0" y="0"/>
                      <a:ext cx="978408" cy="978408"/>
                    </a:xfrm>
                    <a:prstGeom prst="rect">
                      <a:avLst/>
                    </a:prstGeom>
                  </pic:spPr>
                </pic:pic>
              </a:graphicData>
            </a:graphic>
            <wp14:sizeRelH relativeFrom="margin">
              <wp14:pctWidth>0</wp14:pctWidth>
            </wp14:sizeRelH>
            <wp14:sizeRelV relativeFrom="margin">
              <wp14:pctHeight>0</wp14:pctHeight>
            </wp14:sizeRelV>
          </wp:anchor>
        </w:drawing>
      </w:r>
    </w:p>
    <w:p w14:paraId="4FA68DEB" w14:textId="77777777" w:rsidR="00217FFB" w:rsidRPr="00DB3533" w:rsidRDefault="00217FFB" w:rsidP="00E9323B">
      <w:pPr>
        <w:rPr>
          <w:b/>
          <w:u w:val="single"/>
        </w:rPr>
      </w:pPr>
    </w:p>
    <w:tbl>
      <w:tblPr>
        <w:tblStyle w:val="TableGrid"/>
        <w:tblW w:w="9360" w:type="dxa"/>
        <w:tblInd w:w="-5" w:type="dxa"/>
        <w:tblLook w:val="04A0" w:firstRow="1" w:lastRow="0" w:firstColumn="1" w:lastColumn="0" w:noHBand="0" w:noVBand="1"/>
      </w:tblPr>
      <w:tblGrid>
        <w:gridCol w:w="9360"/>
      </w:tblGrid>
      <w:tr w:rsidR="00E9323B" w:rsidRPr="00DB3533" w14:paraId="505C31E2" w14:textId="77777777" w:rsidTr="00D30421">
        <w:trPr>
          <w:trHeight w:val="647"/>
        </w:trPr>
        <w:tc>
          <w:tcPr>
            <w:tcW w:w="9360"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439F4664" w14:textId="1A9F3125" w:rsidR="00E9323B" w:rsidRPr="005C4BE1" w:rsidRDefault="00FA7C24" w:rsidP="00B8408E">
            <w:pPr>
              <w:rPr>
                <w:rFonts w:cs="Whitney"/>
                <w:b/>
                <w:color w:val="000000"/>
                <w:szCs w:val="28"/>
              </w:rPr>
            </w:pPr>
            <w:r w:rsidRPr="00FA7C24">
              <w:rPr>
                <w:rFonts w:cs="Whitney"/>
                <w:b/>
                <w:color w:val="FFFFFF" w:themeColor="background1"/>
                <w:szCs w:val="28"/>
              </w:rPr>
              <w:t>Alliés et opposants</w:t>
            </w:r>
          </w:p>
        </w:tc>
      </w:tr>
      <w:tr w:rsidR="00E9323B" w:rsidRPr="00DB3533" w14:paraId="2491E451" w14:textId="77777777" w:rsidTr="00D30421">
        <w:trPr>
          <w:trHeight w:val="1187"/>
        </w:trPr>
        <w:tc>
          <w:tcPr>
            <w:tcW w:w="93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BF296D8" w14:textId="3A528A06" w:rsidR="00E9323B" w:rsidRPr="00DB3533" w:rsidRDefault="00FA7C24" w:rsidP="00B8408E">
            <w:pPr>
              <w:rPr>
                <w:rFonts w:cstheme="minorHAnsi"/>
              </w:rPr>
            </w:pPr>
            <w:r>
              <w:t xml:space="preserve">Les </w:t>
            </w:r>
            <w:r>
              <w:rPr>
                <w:b/>
                <w:bCs/>
              </w:rPr>
              <w:t>partenaires ou alliés</w:t>
            </w:r>
            <w:r>
              <w:t xml:space="preserve"> sont les groupes d'intérêt, les ONG, les entités du secteur privé, les organisations multilatérales ou les coalitions d'importance vitale voués à la cause considérée et avec lesquels la coordination et la collaboration pourront favoriser les résultats désirés.</w:t>
            </w:r>
          </w:p>
        </w:tc>
      </w:tr>
      <w:tr w:rsidR="00216CA7" w:rsidRPr="00DB3533" w14:paraId="2CAADCA4" w14:textId="77777777" w:rsidTr="00D30421">
        <w:trPr>
          <w:trHeight w:val="449"/>
        </w:trPr>
        <w:tc>
          <w:tcPr>
            <w:tcW w:w="93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BF0B70B" w14:textId="22775D9B" w:rsidR="00216CA7" w:rsidRPr="00DB3533" w:rsidRDefault="00FA7C24" w:rsidP="00B8408E">
            <w:pPr>
              <w:rPr>
                <w:rFonts w:cstheme="minorHAnsi"/>
                <w:b/>
              </w:rPr>
            </w:pPr>
            <w:r>
              <w:rPr>
                <w:b/>
              </w:rPr>
              <w:t>Alliés/partenaires et rôle anticipé</w:t>
            </w:r>
          </w:p>
        </w:tc>
      </w:tr>
      <w:tr w:rsidR="00216CA7" w:rsidRPr="00DB3533" w14:paraId="0BD6E8E7" w14:textId="77777777" w:rsidTr="00D30421">
        <w:trPr>
          <w:trHeight w:val="449"/>
        </w:trPr>
        <w:tc>
          <w:tcPr>
            <w:tcW w:w="9360" w:type="dxa"/>
            <w:tcBorders>
              <w:top w:val="single" w:sz="4" w:space="0" w:color="auto"/>
              <w:left w:val="single" w:sz="4" w:space="0" w:color="auto"/>
              <w:bottom w:val="single" w:sz="4" w:space="0" w:color="auto"/>
              <w:right w:val="single" w:sz="4" w:space="0" w:color="auto"/>
            </w:tcBorders>
            <w:vAlign w:val="center"/>
            <w:hideMark/>
          </w:tcPr>
          <w:p w14:paraId="31DF4989" w14:textId="77777777" w:rsidR="00216CA7" w:rsidRPr="00DB3533" w:rsidRDefault="00216CA7" w:rsidP="00B8408E">
            <w:pPr>
              <w:rPr>
                <w:sz w:val="20"/>
                <w:szCs w:val="20"/>
              </w:rPr>
            </w:pPr>
            <w:r w:rsidRPr="00DB3533">
              <w:rPr>
                <w:rFonts w:cstheme="minorHAnsi"/>
                <w:sz w:val="20"/>
                <w:szCs w:val="20"/>
              </w:rPr>
              <w:t>1)</w:t>
            </w:r>
          </w:p>
          <w:p w14:paraId="5E14CAF5" w14:textId="77777777" w:rsidR="00216CA7" w:rsidRPr="00DB3533" w:rsidRDefault="00216CA7" w:rsidP="00B8408E">
            <w:pPr>
              <w:rPr>
                <w:sz w:val="20"/>
                <w:szCs w:val="20"/>
              </w:rPr>
            </w:pPr>
            <w:r w:rsidRPr="00DB3533">
              <w:rPr>
                <w:sz w:val="20"/>
                <w:szCs w:val="20"/>
              </w:rPr>
              <w:t>2)</w:t>
            </w:r>
          </w:p>
          <w:p w14:paraId="5EBB1010" w14:textId="77777777" w:rsidR="00216CA7" w:rsidRPr="00DB3533" w:rsidRDefault="00216CA7" w:rsidP="00B8408E">
            <w:pPr>
              <w:rPr>
                <w:rFonts w:cstheme="minorHAnsi"/>
                <w:sz w:val="20"/>
                <w:szCs w:val="20"/>
              </w:rPr>
            </w:pPr>
            <w:r w:rsidRPr="00DB3533">
              <w:rPr>
                <w:rFonts w:cstheme="minorHAnsi"/>
                <w:sz w:val="20"/>
                <w:szCs w:val="20"/>
              </w:rPr>
              <w:t>3)</w:t>
            </w:r>
          </w:p>
          <w:p w14:paraId="496427B4" w14:textId="77777777" w:rsidR="00216CA7" w:rsidRPr="00DB3533" w:rsidRDefault="00216CA7" w:rsidP="00B8408E">
            <w:pPr>
              <w:rPr>
                <w:rFonts w:cstheme="minorHAnsi"/>
                <w:sz w:val="20"/>
                <w:szCs w:val="20"/>
              </w:rPr>
            </w:pPr>
            <w:r w:rsidRPr="00DB3533">
              <w:rPr>
                <w:rFonts w:cstheme="minorHAnsi"/>
                <w:sz w:val="20"/>
                <w:szCs w:val="20"/>
              </w:rPr>
              <w:t>4)</w:t>
            </w:r>
          </w:p>
          <w:p w14:paraId="225401D4" w14:textId="77777777" w:rsidR="00216CA7" w:rsidRPr="00DB3533" w:rsidRDefault="00216CA7" w:rsidP="00B8408E">
            <w:pPr>
              <w:rPr>
                <w:rFonts w:cstheme="minorHAnsi"/>
                <w:sz w:val="20"/>
                <w:szCs w:val="20"/>
              </w:rPr>
            </w:pPr>
            <w:r w:rsidRPr="00DB3533">
              <w:rPr>
                <w:rFonts w:cstheme="minorHAnsi"/>
                <w:sz w:val="20"/>
                <w:szCs w:val="20"/>
              </w:rPr>
              <w:t>5)</w:t>
            </w:r>
          </w:p>
        </w:tc>
      </w:tr>
    </w:tbl>
    <w:p w14:paraId="1D38FB94" w14:textId="77777777" w:rsidR="00D30421" w:rsidRDefault="00D30421">
      <w:r>
        <w:br w:type="page"/>
      </w:r>
    </w:p>
    <w:p w14:paraId="2E183123" w14:textId="77777777" w:rsidR="00D30421" w:rsidRDefault="00D30421">
      <w:pPr>
        <w:spacing w:after="160" w:line="259" w:lineRule="auto"/>
        <w:sectPr w:rsidR="00D30421" w:rsidSect="00B8408E">
          <w:pgSz w:w="12240" w:h="15840" w:code="1"/>
          <w:pgMar w:top="1440" w:right="1440" w:bottom="1440" w:left="1440" w:header="720" w:footer="720" w:gutter="0"/>
          <w:cols w:space="720"/>
          <w:titlePg/>
          <w:docGrid w:linePitch="360"/>
        </w:sectPr>
      </w:pPr>
    </w:p>
    <w:tbl>
      <w:tblPr>
        <w:tblStyle w:val="TableGrid"/>
        <w:tblpPr w:leftFromText="187" w:rightFromText="187" w:horzAnchor="margin" w:tblpYSpec="top"/>
        <w:tblOverlap w:val="never"/>
        <w:tblW w:w="12955" w:type="dxa"/>
        <w:tblLook w:val="04A0" w:firstRow="1" w:lastRow="0" w:firstColumn="1" w:lastColumn="0" w:noHBand="0" w:noVBand="1"/>
      </w:tblPr>
      <w:tblGrid>
        <w:gridCol w:w="2591"/>
        <w:gridCol w:w="2804"/>
        <w:gridCol w:w="2700"/>
        <w:gridCol w:w="2269"/>
        <w:gridCol w:w="2591"/>
      </w:tblGrid>
      <w:tr w:rsidR="00F87DE1" w14:paraId="39B8A98E" w14:textId="77777777" w:rsidTr="004F0D9A">
        <w:trPr>
          <w:trHeight w:val="85"/>
        </w:trPr>
        <w:tc>
          <w:tcPr>
            <w:tcW w:w="12955" w:type="dxa"/>
            <w:gridSpan w:val="5"/>
            <w:shd w:val="clear" w:color="auto" w:fill="4472C4" w:themeFill="accent1"/>
          </w:tcPr>
          <w:p w14:paraId="7121D36B" w14:textId="0206D89C" w:rsidR="00F87DE1" w:rsidRDefault="00F87DE1" w:rsidP="004F0D9A">
            <w:pPr>
              <w:rPr>
                <w:rFonts w:cstheme="minorHAnsi"/>
                <w:b/>
              </w:rPr>
            </w:pPr>
            <w:r w:rsidRPr="005C4BE1">
              <w:rPr>
                <w:rFonts w:cs="Whitney"/>
                <w:b/>
                <w:color w:val="FFFFFF" w:themeColor="background1"/>
                <w:szCs w:val="28"/>
              </w:rPr>
              <w:lastRenderedPageBreak/>
              <w:t xml:space="preserve"> </w:t>
            </w:r>
            <w:r w:rsidR="002F1666">
              <w:t xml:space="preserve"> </w:t>
            </w:r>
            <w:r w:rsidR="002F1666" w:rsidRPr="002F1666">
              <w:rPr>
                <w:rFonts w:cs="Whitney"/>
                <w:b/>
                <w:color w:val="FFFFFF" w:themeColor="background1"/>
                <w:szCs w:val="28"/>
              </w:rPr>
              <w:t>Plan de travail du plaidoyer</w:t>
            </w:r>
          </w:p>
        </w:tc>
      </w:tr>
      <w:tr w:rsidR="00F87DE1" w14:paraId="2511427B" w14:textId="77777777" w:rsidTr="004F0D9A">
        <w:tc>
          <w:tcPr>
            <w:tcW w:w="12955" w:type="dxa"/>
            <w:gridSpan w:val="5"/>
            <w:shd w:val="clear" w:color="auto" w:fill="D9E2F3" w:themeFill="accent1" w:themeFillTint="33"/>
          </w:tcPr>
          <w:p w14:paraId="79688981" w14:textId="54BFF75E" w:rsidR="002F1666" w:rsidRDefault="002F1666" w:rsidP="002F1666">
            <w:pPr>
              <w:rPr>
                <w:rFonts w:cstheme="minorHAnsi"/>
              </w:rPr>
            </w:pPr>
            <w:r>
              <w:t>Une fois vos objectifs établis, vous pouvez déterminer vos activités ou tactiques de plaidoyer et élaborer votre plan de travail intégral. Lors de la définition de vos activités de plaidoyer, veillez à ce qu’elles contribuent directement à la réalisation de vos objectifs et de votre but global. Les activités les plus efficaces considèrent les intérêts des décideurs et des influenceurs ciblés et les conduisent ainsi à passer à l’action.</w:t>
            </w:r>
          </w:p>
          <w:p w14:paraId="4513D64E" w14:textId="3A700F0D" w:rsidR="00F87DE1" w:rsidRDefault="002F1666" w:rsidP="002F1666">
            <w:pPr>
              <w:rPr>
                <w:rFonts w:cstheme="minorHAnsi"/>
                <w:b/>
              </w:rPr>
            </w:pPr>
            <w:r>
              <w:t>Sur la première ligne de chaque tableau, inscrivez l'un de vos objectifs énumérés plus haut. Pour chaque objectif, inscrivez dans la colonne A deux à quatre activités que vous allez entreprendre pour atteindre cet objectif. Dans les colonnes B et C, indiquez le personnel ou les partenaires spécifiques appelés à réaliser chaque activité. Dans les colonnes D et E, estimez le coût et le calendrier approximatifs de chaque activité.</w:t>
            </w:r>
          </w:p>
        </w:tc>
      </w:tr>
      <w:tr w:rsidR="002C0152" w14:paraId="305B0184" w14:textId="77777777" w:rsidTr="004F0D9A">
        <w:tc>
          <w:tcPr>
            <w:tcW w:w="12955" w:type="dxa"/>
            <w:gridSpan w:val="5"/>
            <w:shd w:val="clear" w:color="auto" w:fill="E7E6E6" w:themeFill="background2"/>
          </w:tcPr>
          <w:p w14:paraId="223041DA" w14:textId="4E990DB3" w:rsidR="002C0152" w:rsidRPr="002C0152" w:rsidRDefault="002F1666" w:rsidP="004F0D9A">
            <w:pPr>
              <w:rPr>
                <w:rFonts w:cstheme="minorHAnsi"/>
                <w:b/>
              </w:rPr>
            </w:pPr>
            <w:r w:rsidRPr="002F1666">
              <w:rPr>
                <w:rFonts w:cstheme="minorHAnsi"/>
                <w:b/>
              </w:rPr>
              <w:t>Objectif 1 :</w:t>
            </w:r>
          </w:p>
        </w:tc>
      </w:tr>
      <w:tr w:rsidR="002F1666" w14:paraId="21DFE818" w14:textId="77777777" w:rsidTr="004F0D9A">
        <w:tc>
          <w:tcPr>
            <w:tcW w:w="2591" w:type="dxa"/>
          </w:tcPr>
          <w:p w14:paraId="2E55FD12" w14:textId="658FD363" w:rsidR="002F1666" w:rsidRDefault="002F1666" w:rsidP="002F1666">
            <w:pPr>
              <w:rPr>
                <w:rFonts w:cstheme="minorHAnsi"/>
                <w:b/>
                <w:u w:val="single"/>
              </w:rPr>
            </w:pPr>
            <w:r>
              <w:t>a. Activité</w:t>
            </w:r>
          </w:p>
        </w:tc>
        <w:tc>
          <w:tcPr>
            <w:tcW w:w="2804" w:type="dxa"/>
          </w:tcPr>
          <w:p w14:paraId="33DA6665" w14:textId="65357846" w:rsidR="002F1666" w:rsidRPr="004F0D9A" w:rsidRDefault="002F1666" w:rsidP="002F1666">
            <w:pPr>
              <w:rPr>
                <w:rFonts w:cstheme="minorHAnsi"/>
                <w:b/>
                <w:spacing w:val="-8"/>
                <w:u w:val="single"/>
              </w:rPr>
            </w:pPr>
            <w:r>
              <w:t xml:space="preserve">b. Organisation(s) responsable(s)*  </w:t>
            </w:r>
          </w:p>
        </w:tc>
        <w:tc>
          <w:tcPr>
            <w:tcW w:w="2700" w:type="dxa"/>
          </w:tcPr>
          <w:p w14:paraId="5C96F5C6" w14:textId="3564CC70" w:rsidR="002F1666" w:rsidRDefault="002F1666" w:rsidP="002F1666">
            <w:pPr>
              <w:rPr>
                <w:rFonts w:cstheme="minorHAnsi"/>
                <w:b/>
                <w:u w:val="single"/>
              </w:rPr>
            </w:pPr>
            <w:r>
              <w:t>c. Organisation(s) partenaire(s)*</w:t>
            </w:r>
          </w:p>
        </w:tc>
        <w:tc>
          <w:tcPr>
            <w:tcW w:w="2269" w:type="dxa"/>
          </w:tcPr>
          <w:p w14:paraId="265F98E7" w14:textId="35F4AECA" w:rsidR="002F1666" w:rsidRDefault="002F1666" w:rsidP="002F1666">
            <w:pPr>
              <w:rPr>
                <w:rFonts w:cstheme="minorHAnsi"/>
                <w:b/>
                <w:u w:val="single"/>
              </w:rPr>
            </w:pPr>
            <w:r>
              <w:t>d. Ressources nécessaires</w:t>
            </w:r>
          </w:p>
        </w:tc>
        <w:tc>
          <w:tcPr>
            <w:tcW w:w="2591" w:type="dxa"/>
          </w:tcPr>
          <w:p w14:paraId="3C79A5F1" w14:textId="47160F41" w:rsidR="002F1666" w:rsidRDefault="002F1666" w:rsidP="002F1666">
            <w:pPr>
              <w:rPr>
                <w:rFonts w:cstheme="minorHAnsi"/>
                <w:b/>
                <w:u w:val="single"/>
              </w:rPr>
            </w:pPr>
            <w:r>
              <w:t>e. Calendrier</w:t>
            </w:r>
          </w:p>
        </w:tc>
      </w:tr>
      <w:tr w:rsidR="002C0152" w14:paraId="6722F964" w14:textId="77777777" w:rsidTr="004F0D9A">
        <w:trPr>
          <w:trHeight w:val="899"/>
        </w:trPr>
        <w:tc>
          <w:tcPr>
            <w:tcW w:w="2591" w:type="dxa"/>
          </w:tcPr>
          <w:p w14:paraId="25D79685" w14:textId="77777777" w:rsidR="002C0152" w:rsidRDefault="002C0152" w:rsidP="004F0D9A">
            <w:pPr>
              <w:rPr>
                <w:rFonts w:cstheme="minorHAnsi"/>
                <w:b/>
                <w:u w:val="single"/>
              </w:rPr>
            </w:pPr>
          </w:p>
        </w:tc>
        <w:tc>
          <w:tcPr>
            <w:tcW w:w="2804" w:type="dxa"/>
          </w:tcPr>
          <w:p w14:paraId="5AB62FD3" w14:textId="77777777" w:rsidR="002C0152" w:rsidRDefault="002C0152" w:rsidP="004F0D9A">
            <w:pPr>
              <w:rPr>
                <w:rFonts w:cstheme="minorHAnsi"/>
                <w:b/>
                <w:u w:val="single"/>
              </w:rPr>
            </w:pPr>
          </w:p>
        </w:tc>
        <w:tc>
          <w:tcPr>
            <w:tcW w:w="2700" w:type="dxa"/>
          </w:tcPr>
          <w:p w14:paraId="1A55A4BF" w14:textId="77777777" w:rsidR="002C0152" w:rsidRDefault="002C0152" w:rsidP="004F0D9A">
            <w:pPr>
              <w:rPr>
                <w:rFonts w:cstheme="minorHAnsi"/>
                <w:b/>
                <w:u w:val="single"/>
              </w:rPr>
            </w:pPr>
          </w:p>
        </w:tc>
        <w:tc>
          <w:tcPr>
            <w:tcW w:w="2269" w:type="dxa"/>
          </w:tcPr>
          <w:p w14:paraId="629DE6DC" w14:textId="77777777" w:rsidR="002C0152" w:rsidRDefault="002C0152" w:rsidP="004F0D9A">
            <w:pPr>
              <w:rPr>
                <w:rFonts w:cstheme="minorHAnsi"/>
                <w:b/>
                <w:u w:val="single"/>
              </w:rPr>
            </w:pPr>
          </w:p>
        </w:tc>
        <w:tc>
          <w:tcPr>
            <w:tcW w:w="2591" w:type="dxa"/>
          </w:tcPr>
          <w:p w14:paraId="5EAE7DF5" w14:textId="77777777" w:rsidR="002C0152" w:rsidRDefault="002C0152" w:rsidP="004F0D9A">
            <w:pPr>
              <w:rPr>
                <w:rFonts w:cstheme="minorHAnsi"/>
                <w:b/>
                <w:u w:val="single"/>
              </w:rPr>
            </w:pPr>
          </w:p>
        </w:tc>
      </w:tr>
      <w:tr w:rsidR="002C0152" w14:paraId="33F86D6A" w14:textId="77777777" w:rsidTr="004F0D9A">
        <w:trPr>
          <w:trHeight w:val="899"/>
        </w:trPr>
        <w:tc>
          <w:tcPr>
            <w:tcW w:w="2591" w:type="dxa"/>
          </w:tcPr>
          <w:p w14:paraId="43C665EB" w14:textId="77777777" w:rsidR="002C0152" w:rsidRDefault="002C0152" w:rsidP="004F0D9A">
            <w:pPr>
              <w:rPr>
                <w:rFonts w:cstheme="minorHAnsi"/>
                <w:b/>
                <w:u w:val="single"/>
              </w:rPr>
            </w:pPr>
          </w:p>
        </w:tc>
        <w:tc>
          <w:tcPr>
            <w:tcW w:w="2804" w:type="dxa"/>
          </w:tcPr>
          <w:p w14:paraId="2D40B420" w14:textId="77777777" w:rsidR="002C0152" w:rsidRDefault="002C0152" w:rsidP="004F0D9A">
            <w:pPr>
              <w:rPr>
                <w:rFonts w:cstheme="minorHAnsi"/>
                <w:b/>
                <w:u w:val="single"/>
              </w:rPr>
            </w:pPr>
          </w:p>
        </w:tc>
        <w:tc>
          <w:tcPr>
            <w:tcW w:w="2700" w:type="dxa"/>
          </w:tcPr>
          <w:p w14:paraId="264AFB9B" w14:textId="77777777" w:rsidR="002C0152" w:rsidRDefault="002C0152" w:rsidP="004F0D9A">
            <w:pPr>
              <w:rPr>
                <w:rFonts w:cstheme="minorHAnsi"/>
                <w:b/>
                <w:u w:val="single"/>
              </w:rPr>
            </w:pPr>
          </w:p>
        </w:tc>
        <w:tc>
          <w:tcPr>
            <w:tcW w:w="2269" w:type="dxa"/>
          </w:tcPr>
          <w:p w14:paraId="25A323D4" w14:textId="77777777" w:rsidR="002C0152" w:rsidRDefault="002C0152" w:rsidP="004F0D9A">
            <w:pPr>
              <w:rPr>
                <w:rFonts w:cstheme="minorHAnsi"/>
                <w:b/>
                <w:u w:val="single"/>
              </w:rPr>
            </w:pPr>
          </w:p>
        </w:tc>
        <w:tc>
          <w:tcPr>
            <w:tcW w:w="2591" w:type="dxa"/>
          </w:tcPr>
          <w:p w14:paraId="7EA25088" w14:textId="77777777" w:rsidR="002C0152" w:rsidRDefault="002C0152" w:rsidP="004F0D9A">
            <w:pPr>
              <w:rPr>
                <w:rFonts w:cstheme="minorHAnsi"/>
                <w:b/>
                <w:u w:val="single"/>
              </w:rPr>
            </w:pPr>
          </w:p>
        </w:tc>
      </w:tr>
      <w:tr w:rsidR="002C0152" w14:paraId="4D4D1ABC" w14:textId="77777777" w:rsidTr="004F0D9A">
        <w:trPr>
          <w:trHeight w:val="881"/>
        </w:trPr>
        <w:tc>
          <w:tcPr>
            <w:tcW w:w="2591" w:type="dxa"/>
          </w:tcPr>
          <w:p w14:paraId="5C8A46A9" w14:textId="77777777" w:rsidR="002C0152" w:rsidRDefault="002C0152" w:rsidP="004F0D9A">
            <w:pPr>
              <w:rPr>
                <w:rFonts w:cstheme="minorHAnsi"/>
                <w:b/>
                <w:u w:val="single"/>
              </w:rPr>
            </w:pPr>
          </w:p>
        </w:tc>
        <w:tc>
          <w:tcPr>
            <w:tcW w:w="2804" w:type="dxa"/>
          </w:tcPr>
          <w:p w14:paraId="3FC5A25A" w14:textId="77777777" w:rsidR="002C0152" w:rsidRDefault="002C0152" w:rsidP="004F0D9A">
            <w:pPr>
              <w:rPr>
                <w:rFonts w:cstheme="minorHAnsi"/>
                <w:b/>
                <w:u w:val="single"/>
              </w:rPr>
            </w:pPr>
          </w:p>
        </w:tc>
        <w:tc>
          <w:tcPr>
            <w:tcW w:w="2700" w:type="dxa"/>
          </w:tcPr>
          <w:p w14:paraId="1BF2322F" w14:textId="77777777" w:rsidR="002C0152" w:rsidRDefault="002C0152" w:rsidP="004F0D9A">
            <w:pPr>
              <w:rPr>
                <w:rFonts w:cstheme="minorHAnsi"/>
                <w:b/>
                <w:u w:val="single"/>
              </w:rPr>
            </w:pPr>
          </w:p>
        </w:tc>
        <w:tc>
          <w:tcPr>
            <w:tcW w:w="2269" w:type="dxa"/>
          </w:tcPr>
          <w:p w14:paraId="357C0699" w14:textId="77777777" w:rsidR="002C0152" w:rsidRDefault="002C0152" w:rsidP="004F0D9A">
            <w:pPr>
              <w:rPr>
                <w:rFonts w:cstheme="minorHAnsi"/>
                <w:b/>
                <w:u w:val="single"/>
              </w:rPr>
            </w:pPr>
          </w:p>
        </w:tc>
        <w:tc>
          <w:tcPr>
            <w:tcW w:w="2591" w:type="dxa"/>
          </w:tcPr>
          <w:p w14:paraId="7215E708" w14:textId="77777777" w:rsidR="002C0152" w:rsidRDefault="002C0152" w:rsidP="004F0D9A">
            <w:pPr>
              <w:rPr>
                <w:rFonts w:cstheme="minorHAnsi"/>
                <w:b/>
                <w:u w:val="single"/>
              </w:rPr>
            </w:pPr>
          </w:p>
        </w:tc>
      </w:tr>
      <w:tr w:rsidR="002C0152" w14:paraId="43848358" w14:textId="77777777" w:rsidTr="004F0D9A">
        <w:trPr>
          <w:trHeight w:val="980"/>
        </w:trPr>
        <w:tc>
          <w:tcPr>
            <w:tcW w:w="2591" w:type="dxa"/>
          </w:tcPr>
          <w:p w14:paraId="22078FD1" w14:textId="77777777" w:rsidR="002C0152" w:rsidRDefault="002C0152" w:rsidP="004F0D9A">
            <w:pPr>
              <w:rPr>
                <w:rFonts w:cstheme="minorHAnsi"/>
                <w:b/>
                <w:u w:val="single"/>
              </w:rPr>
            </w:pPr>
          </w:p>
        </w:tc>
        <w:tc>
          <w:tcPr>
            <w:tcW w:w="2804" w:type="dxa"/>
          </w:tcPr>
          <w:p w14:paraId="1724FF86" w14:textId="77777777" w:rsidR="002C0152" w:rsidRDefault="002C0152" w:rsidP="004F0D9A">
            <w:pPr>
              <w:rPr>
                <w:rFonts w:cstheme="minorHAnsi"/>
                <w:b/>
                <w:u w:val="single"/>
              </w:rPr>
            </w:pPr>
          </w:p>
        </w:tc>
        <w:tc>
          <w:tcPr>
            <w:tcW w:w="2700" w:type="dxa"/>
          </w:tcPr>
          <w:p w14:paraId="016B6CCF" w14:textId="77777777" w:rsidR="002C0152" w:rsidRDefault="002C0152" w:rsidP="004F0D9A">
            <w:pPr>
              <w:rPr>
                <w:rFonts w:cstheme="minorHAnsi"/>
                <w:b/>
                <w:u w:val="single"/>
              </w:rPr>
            </w:pPr>
          </w:p>
        </w:tc>
        <w:tc>
          <w:tcPr>
            <w:tcW w:w="2269" w:type="dxa"/>
          </w:tcPr>
          <w:p w14:paraId="1139EC5C" w14:textId="77777777" w:rsidR="002C0152" w:rsidRDefault="002C0152" w:rsidP="004F0D9A">
            <w:pPr>
              <w:rPr>
                <w:rFonts w:cstheme="minorHAnsi"/>
                <w:b/>
                <w:u w:val="single"/>
              </w:rPr>
            </w:pPr>
          </w:p>
        </w:tc>
        <w:tc>
          <w:tcPr>
            <w:tcW w:w="2591" w:type="dxa"/>
          </w:tcPr>
          <w:p w14:paraId="762D50DF" w14:textId="77777777" w:rsidR="002C0152" w:rsidRDefault="002C0152" w:rsidP="004F0D9A">
            <w:pPr>
              <w:rPr>
                <w:rFonts w:cstheme="minorHAnsi"/>
                <w:b/>
                <w:u w:val="single"/>
              </w:rPr>
            </w:pPr>
          </w:p>
        </w:tc>
      </w:tr>
    </w:tbl>
    <w:p w14:paraId="63D5DA2A" w14:textId="77777777" w:rsidR="002F1666" w:rsidRDefault="002F1666" w:rsidP="004F0D9A">
      <w:pPr>
        <w:pStyle w:val="CommentText"/>
        <w:spacing w:before="120"/>
        <w:rPr>
          <w:sz w:val="18"/>
          <w:szCs w:val="22"/>
        </w:rPr>
      </w:pPr>
      <w:r w:rsidRPr="002F1666">
        <w:rPr>
          <w:sz w:val="18"/>
          <w:szCs w:val="22"/>
        </w:rPr>
        <w:t>*Si possible, indiquez le nom d’une personne.</w:t>
      </w:r>
    </w:p>
    <w:p w14:paraId="4DAFA0A8" w14:textId="368D3FD0" w:rsidR="00D30421" w:rsidRPr="004F0D9A" w:rsidRDefault="00965B64" w:rsidP="004F0D9A">
      <w:pPr>
        <w:pStyle w:val="CommentText"/>
        <w:spacing w:before="120"/>
        <w:rPr>
          <w:rFonts w:cstheme="minorHAnsi"/>
          <w:b/>
          <w:sz w:val="22"/>
          <w:szCs w:val="22"/>
        </w:rPr>
      </w:pPr>
      <w:r>
        <w:rPr>
          <w:b/>
          <w:noProof/>
          <w:u w:val="single"/>
        </w:rPr>
        <w:drawing>
          <wp:anchor distT="0" distB="0" distL="114300" distR="114300" simplePos="0" relativeHeight="251658240" behindDoc="0" locked="1" layoutInCell="1" allowOverlap="0" wp14:anchorId="527C6C0B" wp14:editId="0A49B552">
            <wp:simplePos x="0" y="0"/>
            <wp:positionH relativeFrom="page">
              <wp:align>right</wp:align>
            </wp:positionH>
            <wp:positionV relativeFrom="page">
              <wp:align>top</wp:align>
            </wp:positionV>
            <wp:extent cx="978408" cy="97840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er_graphic2.png"/>
                    <pic:cNvPicPr/>
                  </pic:nvPicPr>
                  <pic:blipFill>
                    <a:blip r:embed="rId9">
                      <a:extLst>
                        <a:ext uri="{28A0092B-C50C-407E-A947-70E740481C1C}">
                          <a14:useLocalDpi xmlns:a14="http://schemas.microsoft.com/office/drawing/2010/main" val="0"/>
                        </a:ext>
                      </a:extLst>
                    </a:blip>
                    <a:stretch>
                      <a:fillRect/>
                    </a:stretch>
                  </pic:blipFill>
                  <pic:spPr>
                    <a:xfrm>
                      <a:off x="0" y="0"/>
                      <a:ext cx="978408" cy="978408"/>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1"/>
        <w:tblW w:w="12955" w:type="dxa"/>
        <w:tblLook w:val="04A0" w:firstRow="1" w:lastRow="0" w:firstColumn="1" w:lastColumn="0" w:noHBand="0" w:noVBand="1"/>
      </w:tblPr>
      <w:tblGrid>
        <w:gridCol w:w="2591"/>
        <w:gridCol w:w="2804"/>
        <w:gridCol w:w="2700"/>
        <w:gridCol w:w="2269"/>
        <w:gridCol w:w="2591"/>
      </w:tblGrid>
      <w:tr w:rsidR="002C0152" w14:paraId="2756CE9F" w14:textId="77777777" w:rsidTr="002C0152">
        <w:tc>
          <w:tcPr>
            <w:tcW w:w="12955" w:type="dxa"/>
            <w:gridSpan w:val="5"/>
            <w:shd w:val="clear" w:color="auto" w:fill="E7E6E6" w:themeFill="background2"/>
          </w:tcPr>
          <w:p w14:paraId="65B33721" w14:textId="0076B390" w:rsidR="002C0152" w:rsidRPr="002C0152" w:rsidRDefault="002F1666" w:rsidP="002C0152">
            <w:pPr>
              <w:rPr>
                <w:rFonts w:cstheme="minorHAnsi"/>
                <w:b/>
              </w:rPr>
            </w:pPr>
            <w:r>
              <w:rPr>
                <w:rFonts w:cstheme="minorHAnsi"/>
                <w:b/>
              </w:rPr>
              <w:lastRenderedPageBreak/>
              <w:t>Objectif 2</w:t>
            </w:r>
            <w:r w:rsidRPr="002F1666">
              <w:rPr>
                <w:rFonts w:cstheme="minorHAnsi"/>
                <w:b/>
              </w:rPr>
              <w:t xml:space="preserve"> :</w:t>
            </w:r>
          </w:p>
        </w:tc>
      </w:tr>
      <w:tr w:rsidR="002F1666" w14:paraId="416AC32A" w14:textId="77777777" w:rsidTr="004F0D9A">
        <w:tc>
          <w:tcPr>
            <w:tcW w:w="2591" w:type="dxa"/>
          </w:tcPr>
          <w:p w14:paraId="4841773D" w14:textId="696856F9" w:rsidR="002F1666" w:rsidRDefault="002F1666" w:rsidP="002F1666">
            <w:pPr>
              <w:rPr>
                <w:rFonts w:cstheme="minorHAnsi"/>
                <w:b/>
                <w:u w:val="single"/>
              </w:rPr>
            </w:pPr>
            <w:r>
              <w:t>a. Activité</w:t>
            </w:r>
          </w:p>
        </w:tc>
        <w:tc>
          <w:tcPr>
            <w:tcW w:w="2804" w:type="dxa"/>
          </w:tcPr>
          <w:p w14:paraId="128831F6" w14:textId="67216D4D" w:rsidR="002F1666" w:rsidRPr="004F0D9A" w:rsidRDefault="002F1666" w:rsidP="002F1666">
            <w:pPr>
              <w:rPr>
                <w:rFonts w:cstheme="minorHAnsi"/>
                <w:b/>
                <w:spacing w:val="-8"/>
                <w:u w:val="single"/>
              </w:rPr>
            </w:pPr>
            <w:r>
              <w:t xml:space="preserve">b. Organisation(s) responsable(s)*  </w:t>
            </w:r>
          </w:p>
        </w:tc>
        <w:tc>
          <w:tcPr>
            <w:tcW w:w="2700" w:type="dxa"/>
          </w:tcPr>
          <w:p w14:paraId="0DF152D5" w14:textId="0C37E050" w:rsidR="002F1666" w:rsidRDefault="002F1666" w:rsidP="002F1666">
            <w:pPr>
              <w:rPr>
                <w:rFonts w:cstheme="minorHAnsi"/>
                <w:b/>
                <w:u w:val="single"/>
              </w:rPr>
            </w:pPr>
            <w:r>
              <w:t>c. Organisation(s) partenaire(s)*</w:t>
            </w:r>
          </w:p>
        </w:tc>
        <w:tc>
          <w:tcPr>
            <w:tcW w:w="2269" w:type="dxa"/>
          </w:tcPr>
          <w:p w14:paraId="7E036C26" w14:textId="18C849A8" w:rsidR="002F1666" w:rsidRDefault="002F1666" w:rsidP="002F1666">
            <w:pPr>
              <w:rPr>
                <w:rFonts w:cstheme="minorHAnsi"/>
                <w:b/>
                <w:u w:val="single"/>
              </w:rPr>
            </w:pPr>
            <w:r>
              <w:t>d. Ressources nécessaires</w:t>
            </w:r>
          </w:p>
        </w:tc>
        <w:tc>
          <w:tcPr>
            <w:tcW w:w="2591" w:type="dxa"/>
          </w:tcPr>
          <w:p w14:paraId="6458E58A" w14:textId="6300CA1C" w:rsidR="002F1666" w:rsidRDefault="002F1666" w:rsidP="002F1666">
            <w:pPr>
              <w:rPr>
                <w:rFonts w:cstheme="minorHAnsi"/>
                <w:b/>
                <w:u w:val="single"/>
              </w:rPr>
            </w:pPr>
            <w:r>
              <w:t>e. Calendrier</w:t>
            </w:r>
          </w:p>
        </w:tc>
      </w:tr>
      <w:tr w:rsidR="002C0152" w14:paraId="2DEC7DB8" w14:textId="77777777" w:rsidTr="004F0D9A">
        <w:trPr>
          <w:trHeight w:val="800"/>
        </w:trPr>
        <w:tc>
          <w:tcPr>
            <w:tcW w:w="2591" w:type="dxa"/>
          </w:tcPr>
          <w:p w14:paraId="37CDE88B" w14:textId="77777777" w:rsidR="002C0152" w:rsidRDefault="002C0152" w:rsidP="002C0152">
            <w:pPr>
              <w:rPr>
                <w:rFonts w:cstheme="minorHAnsi"/>
                <w:b/>
                <w:u w:val="single"/>
              </w:rPr>
            </w:pPr>
          </w:p>
        </w:tc>
        <w:tc>
          <w:tcPr>
            <w:tcW w:w="2804" w:type="dxa"/>
          </w:tcPr>
          <w:p w14:paraId="715EDE81" w14:textId="77777777" w:rsidR="002C0152" w:rsidRDefault="002C0152" w:rsidP="002C0152">
            <w:pPr>
              <w:rPr>
                <w:rFonts w:cstheme="minorHAnsi"/>
                <w:b/>
                <w:u w:val="single"/>
              </w:rPr>
            </w:pPr>
          </w:p>
        </w:tc>
        <w:tc>
          <w:tcPr>
            <w:tcW w:w="2700" w:type="dxa"/>
          </w:tcPr>
          <w:p w14:paraId="5F8AFC0A" w14:textId="77777777" w:rsidR="002C0152" w:rsidRDefault="002C0152" w:rsidP="002C0152">
            <w:pPr>
              <w:rPr>
                <w:rFonts w:cstheme="minorHAnsi"/>
                <w:b/>
                <w:u w:val="single"/>
              </w:rPr>
            </w:pPr>
          </w:p>
        </w:tc>
        <w:tc>
          <w:tcPr>
            <w:tcW w:w="2269" w:type="dxa"/>
          </w:tcPr>
          <w:p w14:paraId="71F3EB2A" w14:textId="77777777" w:rsidR="002C0152" w:rsidRDefault="002C0152" w:rsidP="002C0152">
            <w:pPr>
              <w:rPr>
                <w:rFonts w:cstheme="minorHAnsi"/>
                <w:b/>
                <w:u w:val="single"/>
              </w:rPr>
            </w:pPr>
          </w:p>
        </w:tc>
        <w:tc>
          <w:tcPr>
            <w:tcW w:w="2591" w:type="dxa"/>
          </w:tcPr>
          <w:p w14:paraId="35919ACD" w14:textId="77777777" w:rsidR="002C0152" w:rsidRDefault="002C0152" w:rsidP="002C0152">
            <w:pPr>
              <w:rPr>
                <w:rFonts w:cstheme="minorHAnsi"/>
                <w:b/>
                <w:u w:val="single"/>
              </w:rPr>
            </w:pPr>
          </w:p>
        </w:tc>
      </w:tr>
      <w:tr w:rsidR="002C0152" w14:paraId="01DAE678" w14:textId="77777777" w:rsidTr="002F1666">
        <w:trPr>
          <w:trHeight w:val="809"/>
        </w:trPr>
        <w:tc>
          <w:tcPr>
            <w:tcW w:w="2591" w:type="dxa"/>
          </w:tcPr>
          <w:p w14:paraId="649FCE1D" w14:textId="77777777" w:rsidR="002C0152" w:rsidRDefault="002C0152" w:rsidP="002C0152">
            <w:pPr>
              <w:rPr>
                <w:rFonts w:cstheme="minorHAnsi"/>
                <w:b/>
                <w:u w:val="single"/>
              </w:rPr>
            </w:pPr>
          </w:p>
        </w:tc>
        <w:tc>
          <w:tcPr>
            <w:tcW w:w="2804" w:type="dxa"/>
          </w:tcPr>
          <w:p w14:paraId="61B3194E" w14:textId="77777777" w:rsidR="002C0152" w:rsidRDefault="002C0152" w:rsidP="002C0152">
            <w:pPr>
              <w:rPr>
                <w:rFonts w:cstheme="minorHAnsi"/>
                <w:b/>
                <w:u w:val="single"/>
              </w:rPr>
            </w:pPr>
          </w:p>
        </w:tc>
        <w:tc>
          <w:tcPr>
            <w:tcW w:w="2700" w:type="dxa"/>
          </w:tcPr>
          <w:p w14:paraId="2EDEBF52" w14:textId="77777777" w:rsidR="002C0152" w:rsidRDefault="002C0152" w:rsidP="002C0152">
            <w:pPr>
              <w:rPr>
                <w:rFonts w:cstheme="minorHAnsi"/>
                <w:b/>
                <w:u w:val="single"/>
              </w:rPr>
            </w:pPr>
          </w:p>
        </w:tc>
        <w:tc>
          <w:tcPr>
            <w:tcW w:w="2269" w:type="dxa"/>
          </w:tcPr>
          <w:p w14:paraId="325E7B8A" w14:textId="77777777" w:rsidR="002C0152" w:rsidRDefault="002C0152" w:rsidP="002C0152">
            <w:pPr>
              <w:rPr>
                <w:rFonts w:cstheme="minorHAnsi"/>
                <w:b/>
                <w:u w:val="single"/>
              </w:rPr>
            </w:pPr>
          </w:p>
        </w:tc>
        <w:tc>
          <w:tcPr>
            <w:tcW w:w="2591" w:type="dxa"/>
          </w:tcPr>
          <w:p w14:paraId="6DB6334C" w14:textId="77777777" w:rsidR="002C0152" w:rsidRDefault="002C0152" w:rsidP="002C0152">
            <w:pPr>
              <w:rPr>
                <w:rFonts w:cstheme="minorHAnsi"/>
                <w:b/>
                <w:u w:val="single"/>
              </w:rPr>
            </w:pPr>
          </w:p>
        </w:tc>
      </w:tr>
      <w:tr w:rsidR="002C0152" w14:paraId="5143DEC1" w14:textId="77777777" w:rsidTr="002F1666">
        <w:trPr>
          <w:trHeight w:val="791"/>
        </w:trPr>
        <w:tc>
          <w:tcPr>
            <w:tcW w:w="2591" w:type="dxa"/>
          </w:tcPr>
          <w:p w14:paraId="45C846CF" w14:textId="77777777" w:rsidR="002C0152" w:rsidRDefault="002C0152" w:rsidP="002C0152">
            <w:pPr>
              <w:rPr>
                <w:rFonts w:cstheme="minorHAnsi"/>
                <w:b/>
                <w:u w:val="single"/>
              </w:rPr>
            </w:pPr>
          </w:p>
        </w:tc>
        <w:tc>
          <w:tcPr>
            <w:tcW w:w="2804" w:type="dxa"/>
          </w:tcPr>
          <w:p w14:paraId="2F515C67" w14:textId="77777777" w:rsidR="002C0152" w:rsidRDefault="002C0152" w:rsidP="002C0152">
            <w:pPr>
              <w:rPr>
                <w:rFonts w:cstheme="minorHAnsi"/>
                <w:b/>
                <w:u w:val="single"/>
              </w:rPr>
            </w:pPr>
          </w:p>
        </w:tc>
        <w:tc>
          <w:tcPr>
            <w:tcW w:w="2700" w:type="dxa"/>
          </w:tcPr>
          <w:p w14:paraId="5F52A6CB" w14:textId="77777777" w:rsidR="002C0152" w:rsidRDefault="002C0152" w:rsidP="002C0152">
            <w:pPr>
              <w:rPr>
                <w:rFonts w:cstheme="minorHAnsi"/>
                <w:b/>
                <w:u w:val="single"/>
              </w:rPr>
            </w:pPr>
          </w:p>
        </w:tc>
        <w:tc>
          <w:tcPr>
            <w:tcW w:w="2269" w:type="dxa"/>
          </w:tcPr>
          <w:p w14:paraId="00D5AF9D" w14:textId="77777777" w:rsidR="002C0152" w:rsidRDefault="002C0152" w:rsidP="002C0152">
            <w:pPr>
              <w:rPr>
                <w:rFonts w:cstheme="minorHAnsi"/>
                <w:b/>
                <w:u w:val="single"/>
              </w:rPr>
            </w:pPr>
          </w:p>
        </w:tc>
        <w:tc>
          <w:tcPr>
            <w:tcW w:w="2591" w:type="dxa"/>
          </w:tcPr>
          <w:p w14:paraId="20BEC2CC" w14:textId="77777777" w:rsidR="002C0152" w:rsidRDefault="002C0152" w:rsidP="002C0152">
            <w:pPr>
              <w:rPr>
                <w:rFonts w:cstheme="minorHAnsi"/>
                <w:b/>
                <w:u w:val="single"/>
              </w:rPr>
            </w:pPr>
          </w:p>
        </w:tc>
      </w:tr>
      <w:tr w:rsidR="002C0152" w14:paraId="1FC1909B" w14:textId="77777777" w:rsidTr="002F1666">
        <w:trPr>
          <w:trHeight w:val="809"/>
        </w:trPr>
        <w:tc>
          <w:tcPr>
            <w:tcW w:w="2591" w:type="dxa"/>
          </w:tcPr>
          <w:p w14:paraId="33C584DE" w14:textId="77777777" w:rsidR="002C0152" w:rsidRDefault="002C0152" w:rsidP="002C0152">
            <w:pPr>
              <w:rPr>
                <w:rFonts w:cstheme="minorHAnsi"/>
                <w:b/>
                <w:u w:val="single"/>
              </w:rPr>
            </w:pPr>
          </w:p>
        </w:tc>
        <w:tc>
          <w:tcPr>
            <w:tcW w:w="2804" w:type="dxa"/>
          </w:tcPr>
          <w:p w14:paraId="3B870646" w14:textId="77777777" w:rsidR="002C0152" w:rsidRDefault="002C0152" w:rsidP="002C0152">
            <w:pPr>
              <w:rPr>
                <w:rFonts w:cstheme="minorHAnsi"/>
                <w:b/>
                <w:u w:val="single"/>
              </w:rPr>
            </w:pPr>
          </w:p>
        </w:tc>
        <w:tc>
          <w:tcPr>
            <w:tcW w:w="2700" w:type="dxa"/>
          </w:tcPr>
          <w:p w14:paraId="46088C29" w14:textId="77777777" w:rsidR="002C0152" w:rsidRDefault="002C0152" w:rsidP="002C0152">
            <w:pPr>
              <w:rPr>
                <w:rFonts w:cstheme="minorHAnsi"/>
                <w:b/>
                <w:u w:val="single"/>
              </w:rPr>
            </w:pPr>
          </w:p>
        </w:tc>
        <w:tc>
          <w:tcPr>
            <w:tcW w:w="2269" w:type="dxa"/>
          </w:tcPr>
          <w:p w14:paraId="50F5EDD7" w14:textId="77777777" w:rsidR="002C0152" w:rsidRDefault="002C0152" w:rsidP="002C0152">
            <w:pPr>
              <w:rPr>
                <w:rFonts w:cstheme="minorHAnsi"/>
                <w:b/>
                <w:u w:val="single"/>
              </w:rPr>
            </w:pPr>
          </w:p>
        </w:tc>
        <w:tc>
          <w:tcPr>
            <w:tcW w:w="2591" w:type="dxa"/>
          </w:tcPr>
          <w:p w14:paraId="05B22EFF" w14:textId="77777777" w:rsidR="002C0152" w:rsidRDefault="002C0152" w:rsidP="002C0152">
            <w:pPr>
              <w:rPr>
                <w:rFonts w:cstheme="minorHAnsi"/>
                <w:b/>
                <w:u w:val="single"/>
              </w:rPr>
            </w:pPr>
          </w:p>
        </w:tc>
      </w:tr>
      <w:tr w:rsidR="002C0152" w14:paraId="13C40D47" w14:textId="77777777" w:rsidTr="00B8408E">
        <w:tc>
          <w:tcPr>
            <w:tcW w:w="12955" w:type="dxa"/>
            <w:gridSpan w:val="5"/>
            <w:shd w:val="clear" w:color="auto" w:fill="E7E6E6" w:themeFill="background2"/>
          </w:tcPr>
          <w:p w14:paraId="5FD544FA" w14:textId="74A28185" w:rsidR="002C0152" w:rsidRPr="002C0152" w:rsidRDefault="002F1666" w:rsidP="00B8408E">
            <w:pPr>
              <w:rPr>
                <w:rFonts w:cstheme="minorHAnsi"/>
                <w:b/>
              </w:rPr>
            </w:pPr>
            <w:r>
              <w:rPr>
                <w:rFonts w:cstheme="minorHAnsi"/>
                <w:b/>
              </w:rPr>
              <w:t>Objectif 3</w:t>
            </w:r>
            <w:r w:rsidRPr="002F1666">
              <w:rPr>
                <w:rFonts w:cstheme="minorHAnsi"/>
                <w:b/>
              </w:rPr>
              <w:t xml:space="preserve"> :</w:t>
            </w:r>
          </w:p>
        </w:tc>
      </w:tr>
      <w:tr w:rsidR="002F1666" w14:paraId="3FE01E83" w14:textId="77777777" w:rsidTr="004F0D9A">
        <w:trPr>
          <w:trHeight w:val="566"/>
        </w:trPr>
        <w:tc>
          <w:tcPr>
            <w:tcW w:w="2591" w:type="dxa"/>
          </w:tcPr>
          <w:p w14:paraId="633E2A31" w14:textId="5999A45F" w:rsidR="002F1666" w:rsidRDefault="002F1666" w:rsidP="002F1666">
            <w:pPr>
              <w:rPr>
                <w:rFonts w:cstheme="minorHAnsi"/>
                <w:b/>
                <w:u w:val="single"/>
              </w:rPr>
            </w:pPr>
            <w:r>
              <w:t>a. Activité</w:t>
            </w:r>
          </w:p>
        </w:tc>
        <w:tc>
          <w:tcPr>
            <w:tcW w:w="2804" w:type="dxa"/>
          </w:tcPr>
          <w:p w14:paraId="62E58BFD" w14:textId="1E9FFCB6" w:rsidR="002F1666" w:rsidRPr="004F0D9A" w:rsidRDefault="002F1666" w:rsidP="002F1666">
            <w:pPr>
              <w:rPr>
                <w:rFonts w:cstheme="minorHAnsi"/>
                <w:b/>
                <w:spacing w:val="-8"/>
                <w:u w:val="single"/>
              </w:rPr>
            </w:pPr>
            <w:r>
              <w:t xml:space="preserve">b. Organisation(s) responsable(s)*  </w:t>
            </w:r>
          </w:p>
        </w:tc>
        <w:tc>
          <w:tcPr>
            <w:tcW w:w="2700" w:type="dxa"/>
          </w:tcPr>
          <w:p w14:paraId="1B386239" w14:textId="18193DEC" w:rsidR="002F1666" w:rsidRDefault="002F1666" w:rsidP="002F1666">
            <w:pPr>
              <w:rPr>
                <w:rFonts w:cstheme="minorHAnsi"/>
                <w:b/>
                <w:u w:val="single"/>
              </w:rPr>
            </w:pPr>
            <w:r>
              <w:t>c. Organisation(s) partenaire(s)*</w:t>
            </w:r>
          </w:p>
        </w:tc>
        <w:tc>
          <w:tcPr>
            <w:tcW w:w="2269" w:type="dxa"/>
          </w:tcPr>
          <w:p w14:paraId="5D1CDB1B" w14:textId="319CDC41" w:rsidR="002F1666" w:rsidRDefault="002F1666" w:rsidP="002F1666">
            <w:pPr>
              <w:rPr>
                <w:rFonts w:cstheme="minorHAnsi"/>
                <w:b/>
                <w:u w:val="single"/>
              </w:rPr>
            </w:pPr>
            <w:r>
              <w:t>d. Ressources nécessaires</w:t>
            </w:r>
          </w:p>
        </w:tc>
        <w:tc>
          <w:tcPr>
            <w:tcW w:w="2591" w:type="dxa"/>
          </w:tcPr>
          <w:p w14:paraId="370E6FB4" w14:textId="2EC2BF52" w:rsidR="002F1666" w:rsidRDefault="002F1666" w:rsidP="002F1666">
            <w:pPr>
              <w:rPr>
                <w:rFonts w:cstheme="minorHAnsi"/>
                <w:b/>
                <w:u w:val="single"/>
              </w:rPr>
            </w:pPr>
            <w:r>
              <w:t>e. Calendrier</w:t>
            </w:r>
          </w:p>
        </w:tc>
      </w:tr>
      <w:tr w:rsidR="002C0152" w14:paraId="63146419" w14:textId="77777777" w:rsidTr="002F1666">
        <w:trPr>
          <w:trHeight w:val="701"/>
        </w:trPr>
        <w:tc>
          <w:tcPr>
            <w:tcW w:w="2591" w:type="dxa"/>
          </w:tcPr>
          <w:p w14:paraId="13FF646E" w14:textId="77777777" w:rsidR="002C0152" w:rsidRDefault="002C0152" w:rsidP="00B8408E">
            <w:pPr>
              <w:rPr>
                <w:rFonts w:cstheme="minorHAnsi"/>
                <w:b/>
                <w:u w:val="single"/>
              </w:rPr>
            </w:pPr>
          </w:p>
        </w:tc>
        <w:tc>
          <w:tcPr>
            <w:tcW w:w="2804" w:type="dxa"/>
          </w:tcPr>
          <w:p w14:paraId="47BC8576" w14:textId="77777777" w:rsidR="002C0152" w:rsidRDefault="002C0152" w:rsidP="00B8408E">
            <w:pPr>
              <w:rPr>
                <w:rFonts w:cstheme="minorHAnsi"/>
                <w:b/>
                <w:u w:val="single"/>
              </w:rPr>
            </w:pPr>
          </w:p>
        </w:tc>
        <w:tc>
          <w:tcPr>
            <w:tcW w:w="2700" w:type="dxa"/>
          </w:tcPr>
          <w:p w14:paraId="2658CDDF" w14:textId="77777777" w:rsidR="002C0152" w:rsidRDefault="002C0152" w:rsidP="00B8408E">
            <w:pPr>
              <w:rPr>
                <w:rFonts w:cstheme="minorHAnsi"/>
                <w:b/>
                <w:u w:val="single"/>
              </w:rPr>
            </w:pPr>
          </w:p>
        </w:tc>
        <w:tc>
          <w:tcPr>
            <w:tcW w:w="2269" w:type="dxa"/>
          </w:tcPr>
          <w:p w14:paraId="37DE9ADC" w14:textId="77777777" w:rsidR="002C0152" w:rsidRDefault="002C0152" w:rsidP="00B8408E">
            <w:pPr>
              <w:rPr>
                <w:rFonts w:cstheme="minorHAnsi"/>
                <w:b/>
                <w:u w:val="single"/>
              </w:rPr>
            </w:pPr>
          </w:p>
        </w:tc>
        <w:tc>
          <w:tcPr>
            <w:tcW w:w="2591" w:type="dxa"/>
          </w:tcPr>
          <w:p w14:paraId="71E7C242" w14:textId="77777777" w:rsidR="002C0152" w:rsidRDefault="002C0152" w:rsidP="00B8408E">
            <w:pPr>
              <w:rPr>
                <w:rFonts w:cstheme="minorHAnsi"/>
                <w:b/>
                <w:u w:val="single"/>
              </w:rPr>
            </w:pPr>
          </w:p>
        </w:tc>
      </w:tr>
      <w:tr w:rsidR="002C0152" w14:paraId="076F6CD5" w14:textId="77777777" w:rsidTr="002F1666">
        <w:trPr>
          <w:trHeight w:val="791"/>
        </w:trPr>
        <w:tc>
          <w:tcPr>
            <w:tcW w:w="2591" w:type="dxa"/>
          </w:tcPr>
          <w:p w14:paraId="2050F251" w14:textId="77777777" w:rsidR="002C0152" w:rsidRDefault="002C0152" w:rsidP="00B8408E">
            <w:pPr>
              <w:rPr>
                <w:rFonts w:cstheme="minorHAnsi"/>
                <w:b/>
                <w:u w:val="single"/>
              </w:rPr>
            </w:pPr>
          </w:p>
        </w:tc>
        <w:tc>
          <w:tcPr>
            <w:tcW w:w="2804" w:type="dxa"/>
          </w:tcPr>
          <w:p w14:paraId="5C6CE218" w14:textId="77777777" w:rsidR="002C0152" w:rsidRDefault="002C0152" w:rsidP="00B8408E">
            <w:pPr>
              <w:rPr>
                <w:rFonts w:cstheme="minorHAnsi"/>
                <w:b/>
                <w:u w:val="single"/>
              </w:rPr>
            </w:pPr>
          </w:p>
        </w:tc>
        <w:tc>
          <w:tcPr>
            <w:tcW w:w="2700" w:type="dxa"/>
          </w:tcPr>
          <w:p w14:paraId="582A964C" w14:textId="77777777" w:rsidR="002C0152" w:rsidRDefault="002C0152" w:rsidP="00B8408E">
            <w:pPr>
              <w:rPr>
                <w:rFonts w:cstheme="minorHAnsi"/>
                <w:b/>
                <w:u w:val="single"/>
              </w:rPr>
            </w:pPr>
          </w:p>
        </w:tc>
        <w:tc>
          <w:tcPr>
            <w:tcW w:w="2269" w:type="dxa"/>
          </w:tcPr>
          <w:p w14:paraId="74D4CACE" w14:textId="77777777" w:rsidR="002C0152" w:rsidRDefault="002C0152" w:rsidP="00B8408E">
            <w:pPr>
              <w:rPr>
                <w:rFonts w:cstheme="minorHAnsi"/>
                <w:b/>
                <w:u w:val="single"/>
              </w:rPr>
            </w:pPr>
          </w:p>
        </w:tc>
        <w:tc>
          <w:tcPr>
            <w:tcW w:w="2591" w:type="dxa"/>
          </w:tcPr>
          <w:p w14:paraId="227541F1" w14:textId="77777777" w:rsidR="002C0152" w:rsidRDefault="002C0152" w:rsidP="00B8408E">
            <w:pPr>
              <w:rPr>
                <w:rFonts w:cstheme="minorHAnsi"/>
                <w:b/>
                <w:u w:val="single"/>
              </w:rPr>
            </w:pPr>
          </w:p>
        </w:tc>
      </w:tr>
      <w:tr w:rsidR="002C0152" w14:paraId="7B717474" w14:textId="77777777" w:rsidTr="004F0D9A">
        <w:trPr>
          <w:trHeight w:val="737"/>
        </w:trPr>
        <w:tc>
          <w:tcPr>
            <w:tcW w:w="2591" w:type="dxa"/>
          </w:tcPr>
          <w:p w14:paraId="58AED648" w14:textId="77777777" w:rsidR="002C0152" w:rsidRDefault="002C0152" w:rsidP="00B8408E">
            <w:pPr>
              <w:rPr>
                <w:rFonts w:cstheme="minorHAnsi"/>
                <w:b/>
                <w:u w:val="single"/>
              </w:rPr>
            </w:pPr>
          </w:p>
        </w:tc>
        <w:tc>
          <w:tcPr>
            <w:tcW w:w="2804" w:type="dxa"/>
          </w:tcPr>
          <w:p w14:paraId="465F7D1F" w14:textId="77777777" w:rsidR="002C0152" w:rsidRDefault="002C0152" w:rsidP="00B8408E">
            <w:pPr>
              <w:rPr>
                <w:rFonts w:cstheme="minorHAnsi"/>
                <w:b/>
                <w:u w:val="single"/>
              </w:rPr>
            </w:pPr>
          </w:p>
        </w:tc>
        <w:tc>
          <w:tcPr>
            <w:tcW w:w="2700" w:type="dxa"/>
          </w:tcPr>
          <w:p w14:paraId="584FD67E" w14:textId="77777777" w:rsidR="002C0152" w:rsidRDefault="002C0152" w:rsidP="00B8408E">
            <w:pPr>
              <w:rPr>
                <w:rFonts w:cstheme="minorHAnsi"/>
                <w:b/>
                <w:u w:val="single"/>
              </w:rPr>
            </w:pPr>
          </w:p>
        </w:tc>
        <w:tc>
          <w:tcPr>
            <w:tcW w:w="2269" w:type="dxa"/>
          </w:tcPr>
          <w:p w14:paraId="09E47D83" w14:textId="77777777" w:rsidR="002C0152" w:rsidRDefault="002C0152" w:rsidP="00B8408E">
            <w:pPr>
              <w:rPr>
                <w:rFonts w:cstheme="minorHAnsi"/>
                <w:b/>
                <w:u w:val="single"/>
              </w:rPr>
            </w:pPr>
          </w:p>
        </w:tc>
        <w:tc>
          <w:tcPr>
            <w:tcW w:w="2591" w:type="dxa"/>
          </w:tcPr>
          <w:p w14:paraId="1DAFC6FC" w14:textId="77777777" w:rsidR="002C0152" w:rsidRDefault="002C0152" w:rsidP="00B8408E">
            <w:pPr>
              <w:rPr>
                <w:rFonts w:cstheme="minorHAnsi"/>
                <w:b/>
                <w:u w:val="single"/>
              </w:rPr>
            </w:pPr>
          </w:p>
        </w:tc>
      </w:tr>
      <w:tr w:rsidR="002C0152" w14:paraId="2ACB65A7" w14:textId="77777777" w:rsidTr="002F1666">
        <w:trPr>
          <w:trHeight w:val="764"/>
        </w:trPr>
        <w:tc>
          <w:tcPr>
            <w:tcW w:w="2591" w:type="dxa"/>
          </w:tcPr>
          <w:p w14:paraId="4A8D8E36" w14:textId="77777777" w:rsidR="002C0152" w:rsidRDefault="002C0152" w:rsidP="00B8408E">
            <w:pPr>
              <w:rPr>
                <w:rFonts w:cstheme="minorHAnsi"/>
                <w:b/>
                <w:u w:val="single"/>
              </w:rPr>
            </w:pPr>
          </w:p>
        </w:tc>
        <w:tc>
          <w:tcPr>
            <w:tcW w:w="2804" w:type="dxa"/>
          </w:tcPr>
          <w:p w14:paraId="33958210" w14:textId="77777777" w:rsidR="002C0152" w:rsidRDefault="002C0152" w:rsidP="00B8408E">
            <w:pPr>
              <w:rPr>
                <w:rFonts w:cstheme="minorHAnsi"/>
                <w:b/>
                <w:u w:val="single"/>
              </w:rPr>
            </w:pPr>
          </w:p>
        </w:tc>
        <w:tc>
          <w:tcPr>
            <w:tcW w:w="2700" w:type="dxa"/>
          </w:tcPr>
          <w:p w14:paraId="09AB6E7E" w14:textId="77777777" w:rsidR="002C0152" w:rsidRDefault="002C0152" w:rsidP="00B8408E">
            <w:pPr>
              <w:rPr>
                <w:rFonts w:cstheme="minorHAnsi"/>
                <w:b/>
                <w:u w:val="single"/>
              </w:rPr>
            </w:pPr>
          </w:p>
        </w:tc>
        <w:tc>
          <w:tcPr>
            <w:tcW w:w="2269" w:type="dxa"/>
          </w:tcPr>
          <w:p w14:paraId="10BA809D" w14:textId="77777777" w:rsidR="002C0152" w:rsidRDefault="002C0152" w:rsidP="00B8408E">
            <w:pPr>
              <w:rPr>
                <w:rFonts w:cstheme="minorHAnsi"/>
                <w:b/>
                <w:u w:val="single"/>
              </w:rPr>
            </w:pPr>
          </w:p>
        </w:tc>
        <w:tc>
          <w:tcPr>
            <w:tcW w:w="2591" w:type="dxa"/>
          </w:tcPr>
          <w:p w14:paraId="5DE4BA49" w14:textId="77777777" w:rsidR="002C0152" w:rsidRDefault="002C0152" w:rsidP="00B8408E">
            <w:pPr>
              <w:rPr>
                <w:rFonts w:cstheme="minorHAnsi"/>
                <w:b/>
                <w:u w:val="single"/>
              </w:rPr>
            </w:pPr>
          </w:p>
        </w:tc>
      </w:tr>
    </w:tbl>
    <w:p w14:paraId="124F2695" w14:textId="77777777" w:rsidR="002F1666" w:rsidRDefault="002F1666" w:rsidP="002F1666">
      <w:pPr>
        <w:pStyle w:val="CommentText"/>
        <w:spacing w:before="120"/>
        <w:rPr>
          <w:sz w:val="18"/>
          <w:szCs w:val="22"/>
        </w:rPr>
      </w:pPr>
      <w:r w:rsidRPr="002F1666">
        <w:rPr>
          <w:sz w:val="18"/>
          <w:szCs w:val="22"/>
        </w:rPr>
        <w:t>*Si possible, indiquez le nom d’une personne.</w:t>
      </w:r>
    </w:p>
    <w:p w14:paraId="316F478D" w14:textId="77777777" w:rsidR="00AD3629" w:rsidRDefault="00965B64">
      <w:pPr>
        <w:spacing w:after="160" w:line="259" w:lineRule="auto"/>
        <w:rPr>
          <w:sz w:val="18"/>
        </w:rPr>
        <w:sectPr w:rsidR="00AD3629" w:rsidSect="00D30421">
          <w:pgSz w:w="15840" w:h="12240" w:orient="landscape" w:code="1"/>
          <w:pgMar w:top="1440" w:right="1440" w:bottom="1440" w:left="1440" w:header="720" w:footer="720" w:gutter="0"/>
          <w:cols w:space="720"/>
          <w:titlePg/>
          <w:docGrid w:linePitch="360"/>
        </w:sectPr>
      </w:pPr>
      <w:r>
        <w:rPr>
          <w:b/>
          <w:noProof/>
          <w:u w:val="single"/>
        </w:rPr>
        <w:drawing>
          <wp:anchor distT="0" distB="0" distL="114300" distR="114300" simplePos="0" relativeHeight="251660288" behindDoc="0" locked="1" layoutInCell="1" allowOverlap="0" wp14:anchorId="5F181B15" wp14:editId="3AD3EC84">
            <wp:simplePos x="0" y="0"/>
            <wp:positionH relativeFrom="page">
              <wp:align>right</wp:align>
            </wp:positionH>
            <wp:positionV relativeFrom="page">
              <wp:align>top</wp:align>
            </wp:positionV>
            <wp:extent cx="978408" cy="97840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er_graphic2.png"/>
                    <pic:cNvPicPr/>
                  </pic:nvPicPr>
                  <pic:blipFill>
                    <a:blip r:embed="rId9">
                      <a:extLst>
                        <a:ext uri="{28A0092B-C50C-407E-A947-70E740481C1C}">
                          <a14:useLocalDpi xmlns:a14="http://schemas.microsoft.com/office/drawing/2010/main" val="0"/>
                        </a:ext>
                      </a:extLst>
                    </a:blip>
                    <a:stretch>
                      <a:fillRect/>
                    </a:stretch>
                  </pic:blipFill>
                  <pic:spPr>
                    <a:xfrm>
                      <a:off x="0" y="0"/>
                      <a:ext cx="978408" cy="978408"/>
                    </a:xfrm>
                    <a:prstGeom prst="rect">
                      <a:avLst/>
                    </a:prstGeom>
                  </pic:spPr>
                </pic:pic>
              </a:graphicData>
            </a:graphic>
            <wp14:sizeRelH relativeFrom="margin">
              <wp14:pctWidth>0</wp14:pctWidth>
            </wp14:sizeRelH>
            <wp14:sizeRelV relativeFrom="margin">
              <wp14:pctHeight>0</wp14:pctHeight>
            </wp14:sizeRelV>
          </wp:anchor>
        </w:drawing>
      </w:r>
    </w:p>
    <w:p w14:paraId="0CB6FC03" w14:textId="77777777" w:rsidR="002F1666" w:rsidRPr="00AD1C56" w:rsidRDefault="002F1666" w:rsidP="002F1666">
      <w:pPr>
        <w:rPr>
          <w:rFonts w:cstheme="minorHAnsi"/>
          <w:b/>
        </w:rPr>
      </w:pPr>
      <w:r w:rsidRPr="00AD1C56">
        <w:rPr>
          <w:b/>
        </w:rPr>
        <w:lastRenderedPageBreak/>
        <w:t xml:space="preserve">Ressources complémentaires </w:t>
      </w:r>
    </w:p>
    <w:p w14:paraId="60A54666" w14:textId="77777777" w:rsidR="002F1666" w:rsidRPr="00216CA7" w:rsidRDefault="002F1666" w:rsidP="002F1666">
      <w:pPr>
        <w:rPr>
          <w:rFonts w:cstheme="minorHAnsi"/>
          <w:bCs/>
        </w:rPr>
      </w:pPr>
      <w:r>
        <w:t xml:space="preserve">Pour tous renseignements complémentaires sur l’élaboration d'une stratégie de plaidoyer, les outils de plaidoyer de PATH ou d’autres ressources de renforcement des capacités de plaidoyer, rendez-vous sur :  </w:t>
      </w:r>
      <w:hyperlink r:id="rId10" w:history="1">
        <w:r>
          <w:rPr>
            <w:rStyle w:val="Hyperlink"/>
          </w:rPr>
          <w:t>https://www.path.org/resources/stronger-health-advocates-greater-health-impacts-tools-trade/</w:t>
        </w:r>
      </w:hyperlink>
    </w:p>
    <w:p w14:paraId="3F8A9338" w14:textId="77777777" w:rsidR="002F1666" w:rsidRDefault="002F1666" w:rsidP="002F1666">
      <w:r>
        <w:t xml:space="preserve">Si vous désirez guider un groupe pour l’élaboration d'une stratégie du plaidoyer, le guide de l’animateur correspondant est accessible ici : </w:t>
      </w:r>
      <w:hyperlink r:id="rId11" w:history="1">
        <w:r>
          <w:rPr>
            <w:rStyle w:val="Hyperlink"/>
          </w:rPr>
          <w:t>https://path.azureedge.net/media/documents/Advocacy_Impact_Facilitators_Guide_Final_JPL.pdf</w:t>
        </w:r>
      </w:hyperlink>
    </w:p>
    <w:p w14:paraId="423E8EDB" w14:textId="77777777" w:rsidR="002F1666" w:rsidRDefault="002F1666" w:rsidP="002F1666">
      <w:pPr>
        <w:rPr>
          <w:rFonts w:cstheme="minorHAnsi"/>
          <w:bCs/>
        </w:rPr>
      </w:pPr>
      <w:r>
        <w:t xml:space="preserve">Pour accéder au portefeuille de plaidoyer d’Advance Family Planning,  y compris le guide AFP SMART: Guide pour l'obtention de gains rapides, rendez-vous sur : </w:t>
      </w:r>
      <w:hyperlink r:id="rId12" w:history="1">
        <w:r>
          <w:rPr>
            <w:rStyle w:val="Hyperlink"/>
          </w:rPr>
          <w:t>https://www.advancefamilyplanning.org/advocacy-portfolio</w:t>
        </w:r>
      </w:hyperlink>
    </w:p>
    <w:p w14:paraId="63BCA728" w14:textId="77777777" w:rsidR="00216CA7" w:rsidRPr="00216CA7" w:rsidRDefault="00965B64">
      <w:pPr>
        <w:rPr>
          <w:rFonts w:cstheme="minorHAnsi"/>
          <w:bCs/>
        </w:rPr>
      </w:pPr>
      <w:r>
        <w:rPr>
          <w:b/>
          <w:noProof/>
          <w:u w:val="single"/>
        </w:rPr>
        <w:drawing>
          <wp:anchor distT="0" distB="0" distL="114300" distR="114300" simplePos="0" relativeHeight="251662336" behindDoc="0" locked="1" layoutInCell="1" allowOverlap="0" wp14:anchorId="6F254F67" wp14:editId="05641F41">
            <wp:simplePos x="0" y="0"/>
            <wp:positionH relativeFrom="page">
              <wp:align>right</wp:align>
            </wp:positionH>
            <wp:positionV relativeFrom="page">
              <wp:align>top</wp:align>
            </wp:positionV>
            <wp:extent cx="978408" cy="97840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er_graphic2.png"/>
                    <pic:cNvPicPr/>
                  </pic:nvPicPr>
                  <pic:blipFill>
                    <a:blip r:embed="rId9">
                      <a:extLst>
                        <a:ext uri="{28A0092B-C50C-407E-A947-70E740481C1C}">
                          <a14:useLocalDpi xmlns:a14="http://schemas.microsoft.com/office/drawing/2010/main" val="0"/>
                        </a:ext>
                      </a:extLst>
                    </a:blip>
                    <a:stretch>
                      <a:fillRect/>
                    </a:stretch>
                  </pic:blipFill>
                  <pic:spPr>
                    <a:xfrm>
                      <a:off x="0" y="0"/>
                      <a:ext cx="978408" cy="978408"/>
                    </a:xfrm>
                    <a:prstGeom prst="rect">
                      <a:avLst/>
                    </a:prstGeom>
                  </pic:spPr>
                </pic:pic>
              </a:graphicData>
            </a:graphic>
            <wp14:sizeRelH relativeFrom="margin">
              <wp14:pctWidth>0</wp14:pctWidth>
            </wp14:sizeRelH>
            <wp14:sizeRelV relativeFrom="margin">
              <wp14:pctHeight>0</wp14:pctHeight>
            </wp14:sizeRelV>
          </wp:anchor>
        </w:drawing>
      </w:r>
    </w:p>
    <w:sectPr w:rsidR="00216CA7" w:rsidRPr="00216CA7" w:rsidSect="00AD3629">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hitney">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168D5"/>
    <w:multiLevelType w:val="hybridMultilevel"/>
    <w:tmpl w:val="72C698FC"/>
    <w:lvl w:ilvl="0" w:tplc="8488FA50">
      <w:start w:val="1"/>
      <w:numFmt w:val="bullet"/>
      <w:pStyle w:val="DMPA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F14F1"/>
    <w:multiLevelType w:val="hybridMultilevel"/>
    <w:tmpl w:val="891A5476"/>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FEC7AC1"/>
    <w:multiLevelType w:val="hybridMultilevel"/>
    <w:tmpl w:val="8A2EA13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3C356F6"/>
    <w:multiLevelType w:val="hybridMultilevel"/>
    <w:tmpl w:val="CC70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6182F"/>
    <w:multiLevelType w:val="hybridMultilevel"/>
    <w:tmpl w:val="B926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F520C7"/>
    <w:multiLevelType w:val="hybridMultilevel"/>
    <w:tmpl w:val="4D3C50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3011B1C"/>
    <w:multiLevelType w:val="hybridMultilevel"/>
    <w:tmpl w:val="FBF0B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F4170"/>
    <w:multiLevelType w:val="hybridMultilevel"/>
    <w:tmpl w:val="4A6A267A"/>
    <w:lvl w:ilvl="0" w:tplc="7CB6E356">
      <w:start w:val="1"/>
      <w:numFmt w:val="bullet"/>
      <w:pStyle w:val="DMPAEmphasi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B47A4"/>
    <w:multiLevelType w:val="hybridMultilevel"/>
    <w:tmpl w:val="332C7028"/>
    <w:lvl w:ilvl="0" w:tplc="39BA0432">
      <w:start w:val="1"/>
      <w:numFmt w:val="decimal"/>
      <w:lvlText w:val="%1)"/>
      <w:lvlJc w:val="left"/>
      <w:pPr>
        <w:ind w:left="360" w:hanging="360"/>
      </w:pPr>
      <w:rPr>
        <w:b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6F60E7B"/>
    <w:multiLevelType w:val="hybridMultilevel"/>
    <w:tmpl w:val="758051F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B33140C"/>
    <w:multiLevelType w:val="hybridMultilevel"/>
    <w:tmpl w:val="6DF26714"/>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BE67094"/>
    <w:multiLevelType w:val="hybridMultilevel"/>
    <w:tmpl w:val="9A180AE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1"/>
  </w:num>
  <w:num w:numId="11">
    <w:abstractNumId w:val="2"/>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8E"/>
    <w:rsid w:val="000032A9"/>
    <w:rsid w:val="00066B9C"/>
    <w:rsid w:val="00075076"/>
    <w:rsid w:val="000E2D95"/>
    <w:rsid w:val="00145C1D"/>
    <w:rsid w:val="00170B31"/>
    <w:rsid w:val="001842DC"/>
    <w:rsid w:val="00216CA7"/>
    <w:rsid w:val="00217FFB"/>
    <w:rsid w:val="002C0152"/>
    <w:rsid w:val="002F1666"/>
    <w:rsid w:val="00486366"/>
    <w:rsid w:val="004978B9"/>
    <w:rsid w:val="004F0D9A"/>
    <w:rsid w:val="00586A87"/>
    <w:rsid w:val="005C4BE1"/>
    <w:rsid w:val="00634995"/>
    <w:rsid w:val="007D220E"/>
    <w:rsid w:val="00805CD5"/>
    <w:rsid w:val="008237DE"/>
    <w:rsid w:val="0082406B"/>
    <w:rsid w:val="0085359B"/>
    <w:rsid w:val="00965B64"/>
    <w:rsid w:val="009A2955"/>
    <w:rsid w:val="00A867F6"/>
    <w:rsid w:val="00A9225C"/>
    <w:rsid w:val="00AD3629"/>
    <w:rsid w:val="00B12871"/>
    <w:rsid w:val="00B8408E"/>
    <w:rsid w:val="00BA2997"/>
    <w:rsid w:val="00BF428E"/>
    <w:rsid w:val="00C26BBC"/>
    <w:rsid w:val="00CE364B"/>
    <w:rsid w:val="00D30421"/>
    <w:rsid w:val="00DB4586"/>
    <w:rsid w:val="00E9323B"/>
    <w:rsid w:val="00F458A5"/>
    <w:rsid w:val="00F46C2F"/>
    <w:rsid w:val="00F51C0A"/>
    <w:rsid w:val="00F82BFE"/>
    <w:rsid w:val="00F87DE1"/>
    <w:rsid w:val="00F92080"/>
    <w:rsid w:val="00FA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69631"/>
  <w15:chartTrackingRefBased/>
  <w15:docId w15:val="{174F5E63-67D6-4112-8900-75644ED6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323B"/>
    <w:pPr>
      <w:spacing w:after="200" w:line="276" w:lineRule="auto"/>
    </w:pPr>
  </w:style>
  <w:style w:type="paragraph" w:styleId="Heading1">
    <w:name w:val="heading 1"/>
    <w:basedOn w:val="Normal"/>
    <w:next w:val="Normal"/>
    <w:link w:val="Heading1Char"/>
    <w:uiPriority w:val="9"/>
    <w:qFormat/>
    <w:rsid w:val="00E9323B"/>
    <w:pPr>
      <w:keepNext/>
      <w:keepLines/>
      <w:spacing w:before="480" w:after="0"/>
      <w:jc w:val="right"/>
      <w:outlineLvl w:val="0"/>
    </w:pPr>
    <w:rPr>
      <w:rFonts w:ascii="Arial" w:eastAsia="MS Gothic" w:hAnsi="Arial"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23B"/>
    <w:rPr>
      <w:rFonts w:ascii="Arial" w:eastAsia="MS Gothic" w:hAnsi="Arial" w:cs="Times New Roman"/>
      <w:b/>
      <w:bCs/>
      <w:sz w:val="28"/>
      <w:szCs w:val="28"/>
    </w:rPr>
  </w:style>
  <w:style w:type="paragraph" w:styleId="ListParagraph">
    <w:name w:val="List Paragraph"/>
    <w:basedOn w:val="Normal"/>
    <w:uiPriority w:val="34"/>
    <w:qFormat/>
    <w:rsid w:val="00E9323B"/>
    <w:pPr>
      <w:ind w:left="720"/>
      <w:contextualSpacing/>
    </w:pPr>
  </w:style>
  <w:style w:type="table" w:styleId="TableGrid">
    <w:name w:val="Table Grid"/>
    <w:basedOn w:val="TableNormal"/>
    <w:uiPriority w:val="59"/>
    <w:rsid w:val="00E93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076"/>
    <w:rPr>
      <w:rFonts w:ascii="Segoe UI" w:hAnsi="Segoe UI" w:cs="Segoe UI"/>
      <w:sz w:val="18"/>
      <w:szCs w:val="18"/>
    </w:rPr>
  </w:style>
  <w:style w:type="character" w:styleId="Hyperlink">
    <w:name w:val="Hyperlink"/>
    <w:basedOn w:val="DefaultParagraphFont"/>
    <w:uiPriority w:val="99"/>
    <w:unhideWhenUsed/>
    <w:rsid w:val="00F458A5"/>
    <w:rPr>
      <w:color w:val="0563C1" w:themeColor="hyperlink"/>
      <w:u w:val="single"/>
    </w:rPr>
  </w:style>
  <w:style w:type="character" w:customStyle="1" w:styleId="UnresolvedMention">
    <w:name w:val="Unresolved Mention"/>
    <w:basedOn w:val="DefaultParagraphFont"/>
    <w:uiPriority w:val="99"/>
    <w:semiHidden/>
    <w:unhideWhenUsed/>
    <w:rsid w:val="00F458A5"/>
    <w:rPr>
      <w:color w:val="605E5C"/>
      <w:shd w:val="clear" w:color="auto" w:fill="E1DFDD"/>
    </w:rPr>
  </w:style>
  <w:style w:type="character" w:styleId="CommentReference">
    <w:name w:val="annotation reference"/>
    <w:basedOn w:val="DefaultParagraphFont"/>
    <w:uiPriority w:val="99"/>
    <w:semiHidden/>
    <w:unhideWhenUsed/>
    <w:rsid w:val="00CE364B"/>
    <w:rPr>
      <w:sz w:val="16"/>
      <w:szCs w:val="16"/>
    </w:rPr>
  </w:style>
  <w:style w:type="paragraph" w:styleId="CommentText">
    <w:name w:val="annotation text"/>
    <w:basedOn w:val="Normal"/>
    <w:link w:val="CommentTextChar"/>
    <w:uiPriority w:val="99"/>
    <w:unhideWhenUsed/>
    <w:rsid w:val="00CE364B"/>
    <w:pPr>
      <w:spacing w:line="240" w:lineRule="auto"/>
    </w:pPr>
    <w:rPr>
      <w:sz w:val="20"/>
      <w:szCs w:val="20"/>
    </w:rPr>
  </w:style>
  <w:style w:type="character" w:customStyle="1" w:styleId="CommentTextChar">
    <w:name w:val="Comment Text Char"/>
    <w:basedOn w:val="DefaultParagraphFont"/>
    <w:link w:val="CommentText"/>
    <w:uiPriority w:val="99"/>
    <w:rsid w:val="00CE364B"/>
    <w:rPr>
      <w:sz w:val="20"/>
      <w:szCs w:val="20"/>
    </w:rPr>
  </w:style>
  <w:style w:type="paragraph" w:styleId="CommentSubject">
    <w:name w:val="annotation subject"/>
    <w:basedOn w:val="CommentText"/>
    <w:next w:val="CommentText"/>
    <w:link w:val="CommentSubjectChar"/>
    <w:uiPriority w:val="99"/>
    <w:semiHidden/>
    <w:unhideWhenUsed/>
    <w:rsid w:val="00CE364B"/>
    <w:rPr>
      <w:b/>
      <w:bCs/>
    </w:rPr>
  </w:style>
  <w:style w:type="character" w:customStyle="1" w:styleId="CommentSubjectChar">
    <w:name w:val="Comment Subject Char"/>
    <w:basedOn w:val="CommentTextChar"/>
    <w:link w:val="CommentSubject"/>
    <w:uiPriority w:val="99"/>
    <w:semiHidden/>
    <w:rsid w:val="00CE364B"/>
    <w:rPr>
      <w:b/>
      <w:bCs/>
      <w:sz w:val="20"/>
      <w:szCs w:val="20"/>
    </w:rPr>
  </w:style>
  <w:style w:type="paragraph" w:customStyle="1" w:styleId="DMPABody">
    <w:name w:val="DMPA Body"/>
    <w:basedOn w:val="Normal"/>
    <w:qFormat/>
    <w:rsid w:val="001842DC"/>
    <w:pPr>
      <w:spacing w:after="120" w:line="259" w:lineRule="auto"/>
    </w:pPr>
  </w:style>
  <w:style w:type="paragraph" w:customStyle="1" w:styleId="DMPABullets">
    <w:name w:val="DMPA Bullets"/>
    <w:basedOn w:val="Normal"/>
    <w:qFormat/>
    <w:rsid w:val="001842DC"/>
    <w:pPr>
      <w:numPr>
        <w:numId w:val="13"/>
      </w:numPr>
      <w:spacing w:after="120" w:line="259" w:lineRule="auto"/>
      <w:contextualSpacing/>
    </w:pPr>
  </w:style>
  <w:style w:type="paragraph" w:customStyle="1" w:styleId="DMPACalloutBoxBody">
    <w:name w:val="DMPA Callout Box Body"/>
    <w:basedOn w:val="Normal"/>
    <w:qFormat/>
    <w:rsid w:val="001842DC"/>
    <w:pPr>
      <w:framePr w:vSpace="432" w:wrap="around" w:vAnchor="text" w:hAnchor="margin" w:y="378"/>
      <w:widowControl w:val="0"/>
      <w:autoSpaceDE w:val="0"/>
      <w:autoSpaceDN w:val="0"/>
      <w:spacing w:after="120" w:line="240" w:lineRule="auto"/>
      <w:ind w:left="158"/>
      <w:suppressOverlap/>
    </w:pPr>
    <w:rPr>
      <w:rFonts w:eastAsia="Arial" w:cstheme="minorHAnsi"/>
      <w:color w:val="000000" w:themeColor="text1"/>
    </w:rPr>
  </w:style>
  <w:style w:type="paragraph" w:customStyle="1" w:styleId="DMPACalloutBoxtitle">
    <w:name w:val="DMPA Callout Box title"/>
    <w:basedOn w:val="DMPACalloutBoxBody"/>
    <w:qFormat/>
    <w:rsid w:val="001842DC"/>
    <w:pPr>
      <w:framePr w:vSpace="144" w:wrap="around" w:y="375"/>
    </w:pPr>
    <w:rPr>
      <w:b/>
    </w:rPr>
  </w:style>
  <w:style w:type="paragraph" w:customStyle="1" w:styleId="DMPAEmphasisBullets">
    <w:name w:val="DMPA Emphasis Bullets"/>
    <w:basedOn w:val="Normal"/>
    <w:rsid w:val="001842DC"/>
    <w:pPr>
      <w:numPr>
        <w:numId w:val="14"/>
      </w:numPr>
      <w:spacing w:after="120" w:line="259" w:lineRule="auto"/>
      <w:contextualSpacing/>
    </w:pPr>
    <w:rPr>
      <w:rFonts w:ascii="Gill Sans MT"/>
      <w:b/>
      <w:color w:val="F05F24"/>
      <w:sz w:val="20"/>
    </w:rPr>
  </w:style>
  <w:style w:type="paragraph" w:customStyle="1" w:styleId="DMPAH1">
    <w:name w:val="DMPA H1"/>
    <w:basedOn w:val="Normal"/>
    <w:qFormat/>
    <w:rsid w:val="001842DC"/>
    <w:pPr>
      <w:spacing w:after="480" w:line="259" w:lineRule="auto"/>
      <w:contextualSpacing/>
    </w:pPr>
    <w:rPr>
      <w:b/>
      <w:bCs/>
      <w:caps/>
      <w:sz w:val="28"/>
      <w:szCs w:val="28"/>
    </w:rPr>
  </w:style>
  <w:style w:type="paragraph" w:customStyle="1" w:styleId="DMPAH2">
    <w:name w:val="DMPA H2"/>
    <w:basedOn w:val="Normal"/>
    <w:qFormat/>
    <w:rsid w:val="001842DC"/>
    <w:pPr>
      <w:keepNext/>
      <w:spacing w:before="360" w:after="120" w:line="259" w:lineRule="auto"/>
    </w:pPr>
    <w:rPr>
      <w:b/>
      <w:bCs/>
    </w:rPr>
  </w:style>
  <w:style w:type="paragraph" w:customStyle="1" w:styleId="DMPASidebarbody">
    <w:name w:val="DMPA Sidebar body"/>
    <w:basedOn w:val="Normal"/>
    <w:qFormat/>
    <w:rsid w:val="001842DC"/>
    <w:pPr>
      <w:spacing w:after="120" w:line="259" w:lineRule="auto"/>
    </w:pPr>
    <w:rPr>
      <w:sz w:val="20"/>
      <w:szCs w:val="20"/>
    </w:rPr>
  </w:style>
  <w:style w:type="paragraph" w:customStyle="1" w:styleId="DMPASidebartitle">
    <w:name w:val="DMPA Sidebar title"/>
    <w:basedOn w:val="Normal"/>
    <w:qFormat/>
    <w:rsid w:val="001842DC"/>
    <w:pPr>
      <w:spacing w:after="120" w:line="259" w:lineRule="auto"/>
    </w:pPr>
    <w:rPr>
      <w:b/>
      <w:color w:val="4472C4" w:themeColor="accent1"/>
      <w:sz w:val="20"/>
      <w:szCs w:val="20"/>
    </w:rPr>
  </w:style>
  <w:style w:type="paragraph" w:styleId="Revision">
    <w:name w:val="Revision"/>
    <w:hidden/>
    <w:uiPriority w:val="99"/>
    <w:semiHidden/>
    <w:rsid w:val="002C01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h.azureedge.net/media/documents/Advocacy_Impact_Participants_Workbook_Final_JPL.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dvancefamilyplanning.org/advocacy-portfoli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th.azureedge.net/media/documents/Advocacy_Impact_Facilitators_Guide_Final_JPL.pdf" TargetMode="External"/><Relationship Id="rId5" Type="http://schemas.openxmlformats.org/officeDocument/2006/relationships/styles" Target="styles.xml"/><Relationship Id="rId10" Type="http://schemas.openxmlformats.org/officeDocument/2006/relationships/hyperlink" Target="https://www.path.org/resources/stronger-health-advocates-greater-health-impacts-tools-trade/"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avon\OneDrive%20-%20PATH\~Box%20Working%20folder\SRH_DMPA_AdvocacyPack_2019\Word%20Templates\Tool_08_AdvocacyTemplate\Advocacy%20Strategy%20Template_2019_v1_rev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BA682A2CDFF41A24A7C4EDC2C31BA" ma:contentTypeVersion="13" ma:contentTypeDescription="Create a new document." ma:contentTypeScope="" ma:versionID="de4f7f4ec5949999decbdf75a9b17cd8">
  <xsd:schema xmlns:xsd="http://www.w3.org/2001/XMLSchema" xmlns:xs="http://www.w3.org/2001/XMLSchema" xmlns:p="http://schemas.microsoft.com/office/2006/metadata/properties" xmlns:ns3="ffa93f10-2be4-43cb-9256-f20e5b0a9375" xmlns:ns4="aedcb96c-6768-44dd-9258-2ead0b621e43" targetNamespace="http://schemas.microsoft.com/office/2006/metadata/properties" ma:root="true" ma:fieldsID="b0851fa0b0a16b71a96097a3675f7d66" ns3:_="" ns4:_="">
    <xsd:import namespace="ffa93f10-2be4-43cb-9256-f20e5b0a9375"/>
    <xsd:import namespace="aedcb96c-6768-44dd-9258-2ead0b621e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93f10-2be4-43cb-9256-f20e5b0a93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cb96c-6768-44dd-9258-2ead0b621e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B6A3BC-7607-4378-9BCE-10054391B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93f10-2be4-43cb-9256-f20e5b0a9375"/>
    <ds:schemaRef ds:uri="aedcb96c-6768-44dd-9258-2ead0b621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BF5CC6-E9F9-4EB6-A2F2-B647573EF638}">
  <ds:schemaRefs>
    <ds:schemaRef ds:uri="http://schemas.microsoft.com/sharepoint/v3/contenttype/forms"/>
  </ds:schemaRefs>
</ds:datastoreItem>
</file>

<file path=customXml/itemProps3.xml><?xml version="1.0" encoding="utf-8"?>
<ds:datastoreItem xmlns:ds="http://schemas.openxmlformats.org/officeDocument/2006/customXml" ds:itemID="{45359A98-841C-4C8B-920B-68B8084D9E92}">
  <ds:schemaRefs>
    <ds:schemaRef ds:uri="http://schemas.openxmlformats.org/package/2006/metadata/core-properties"/>
    <ds:schemaRef ds:uri="http://purl.org/dc/elements/1.1/"/>
    <ds:schemaRef ds:uri="aedcb96c-6768-44dd-9258-2ead0b621e43"/>
    <ds:schemaRef ds:uri="http://purl.org/dc/terms/"/>
    <ds:schemaRef ds:uri="http://schemas.microsoft.com/office/infopath/2007/PartnerControls"/>
    <ds:schemaRef ds:uri="http://schemas.microsoft.com/office/2006/documentManagement/types"/>
    <ds:schemaRef ds:uri="ffa93f10-2be4-43cb-9256-f20e5b0a9375"/>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Advocacy Strategy Template_2019_v1_rev02</Template>
  <TotalTime>12</TotalTime>
  <Pages>7</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Kavon, Shawn</dc:creator>
  <cp:keywords/>
  <dc:description/>
  <cp:lastModifiedBy>Kavon, Shawn</cp:lastModifiedBy>
  <cp:revision>4</cp:revision>
  <dcterms:created xsi:type="dcterms:W3CDTF">2019-10-21T17:41:00Z</dcterms:created>
  <dcterms:modified xsi:type="dcterms:W3CDTF">2019-10-21T17:57:00Z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0x01010059EBA682A2CDFF41A24A7C4EDC2C31BA</vt:lpwstr>
  </property>
</Properties>
</file>