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8A58" w14:textId="7780E737" w:rsidR="00EA535A" w:rsidRPr="00053040" w:rsidRDefault="008E1B79" w:rsidP="00EA535A">
      <w:pPr>
        <w:spacing w:after="120"/>
        <w:contextualSpacing/>
        <w:rPr>
          <w:b/>
          <w:bCs/>
          <w:color w:val="ED7D31" w:themeColor="accent2"/>
        </w:rPr>
      </w:pPr>
      <w:r>
        <w:rPr>
          <w:b/>
          <w:bCs/>
          <w:noProof/>
          <w:color w:val="ED7D31" w:themeColor="accent2"/>
        </w:rPr>
        <w:drawing>
          <wp:anchor distT="0" distB="0" distL="114300" distR="114300" simplePos="0" relativeHeight="251656192" behindDoc="0" locked="1" layoutInCell="1" allowOverlap="1" wp14:anchorId="16C6DFBE" wp14:editId="71753318">
            <wp:simplePos x="0" y="0"/>
            <wp:positionH relativeFrom="page">
              <wp:align>right</wp:align>
            </wp:positionH>
            <wp:positionV relativeFrom="page">
              <wp:align>top</wp:align>
            </wp:positionV>
            <wp:extent cx="978408" cy="100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_graphic1.png"/>
                    <pic:cNvPicPr/>
                  </pic:nvPicPr>
                  <pic:blipFill>
                    <a:blip r:embed="rId11">
                      <a:extLst>
                        <a:ext uri="{28A0092B-C50C-407E-A947-70E740481C1C}">
                          <a14:useLocalDpi xmlns:a14="http://schemas.microsoft.com/office/drawing/2010/main" val="0"/>
                        </a:ext>
                      </a:extLst>
                    </a:blip>
                    <a:stretch>
                      <a:fillRect/>
                    </a:stretch>
                  </pic:blipFill>
                  <pic:spPr>
                    <a:xfrm>
                      <a:off x="0" y="0"/>
                      <a:ext cx="978408" cy="1005840"/>
                    </a:xfrm>
                    <a:prstGeom prst="rect">
                      <a:avLst/>
                    </a:prstGeom>
                  </pic:spPr>
                </pic:pic>
              </a:graphicData>
            </a:graphic>
            <wp14:sizeRelH relativeFrom="margin">
              <wp14:pctWidth>0</wp14:pctWidth>
            </wp14:sizeRelH>
            <wp14:sizeRelV relativeFrom="margin">
              <wp14:pctHeight>0</wp14:pctHeight>
            </wp14:sizeRelV>
          </wp:anchor>
        </w:drawing>
      </w:r>
      <w:r w:rsidR="00934057">
        <w:rPr>
          <w:b/>
          <w:bCs/>
          <w:noProof/>
        </w:rPr>
        <mc:AlternateContent>
          <mc:Choice Requires="wps">
            <w:drawing>
              <wp:anchor distT="0" distB="0" distL="114300" distR="114300" simplePos="0" relativeHeight="251655168" behindDoc="0" locked="1" layoutInCell="1" allowOverlap="1" wp14:anchorId="05D54428" wp14:editId="26B3BAE4">
                <wp:simplePos x="0" y="0"/>
                <wp:positionH relativeFrom="column">
                  <wp:posOffset>4800600</wp:posOffset>
                </wp:positionH>
                <wp:positionV relativeFrom="page">
                  <wp:posOffset>689610</wp:posOffset>
                </wp:positionV>
                <wp:extent cx="0" cy="937260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93726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9060B" id="Straight Connector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page" from="378pt,54.3pt" to="378pt,7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5i1wEAABEEAAAOAAAAZHJzL2Uyb0RvYy54bWysU8Fu2zAMvQ/YPwi6L05SoOmMOD2k6C7D&#10;FqzrB6gyFQuQREHSYufvR8mOW2zFgBa7yCbF98j3JG1vB2vYCULU6Bq+Wiw5Ayex1e7Y8Mef959u&#10;OItJuFYYdNDwM0R+u/v4Ydv7GtbYoWkhMCJxse59w7uUfF1VUXZgRVygB0ebCoMVicJwrNogemK3&#10;plovl9dVj6H1ASXESNm7cZPvCr9SINN3pSIkZhpOs6WyhrI+5bXabUV9DMJ3Wk5jiHdMYYV21HSm&#10;uhNJsF9B/0VltQwYUaWFRFuhUlpC0UBqVss/1Dx0wkPRQuZEP9sU/x+t/HY6BKbbhm84c8LSET2k&#10;IPSxS2yPzpGBGNgm+9T7WFP53h3CFEV/CFn0oILNX5LDhuLtefYWhsTkmJSU/Xy1WV8vi+/VM9CH&#10;mL4AWpZ/Gm60y7JFLU5fY6JmVHopyWnjWN/wq5sVEeU4otHtvTamBPnqwN4EdhJ06EJKcGmdBRDL&#10;i0qKjKNkljUKKX/pbGDs8QMUGUOjr8Ymr/GuJl7jqDrDFE0xA6fp/gWc6jMUynV9C3hGlM7o0gy2&#10;2mF4bew0XEZWY/3FgVF3tuAJ23M54mIN3bvi3PRG8sV+GRf480ve/QYAAP//AwBQSwMEFAAGAAgA&#10;AAAhADHigC7fAAAADAEAAA8AAABkcnMvZG93bnJldi54bWxMj81OwzAQhO9IvIO1SNyoA2riKMSp&#10;+JUQNwqq1JsbL0lovI5itwk8PYs4wHFnRrPflKvZ9eKIY+g8abhcJCCQam87ajS8vT5e5CBCNGRN&#10;7wk1fGKAVXV6UprC+ole8LiOjeASCoXR0MY4FFKGukVnwsIPSOy9+9GZyOfYSDuaictdL6+SJJPO&#10;dMQfWjPgXYv1fn1wGuz08Ly5VWq7HO6/5Jw+qeFjr7Q+P5tvrkFEnONfGH7wGR0qZtr5A9kgeg0q&#10;zXhLZCPJMxCc+FV2rKT5MgNZlfL/iOobAAD//wMAUEsBAi0AFAAGAAgAAAAhALaDOJL+AAAA4QEA&#10;ABMAAAAAAAAAAAAAAAAAAAAAAFtDb250ZW50X1R5cGVzXS54bWxQSwECLQAUAAYACAAAACEAOP0h&#10;/9YAAACUAQAACwAAAAAAAAAAAAAAAAAvAQAAX3JlbHMvLnJlbHNQSwECLQAUAAYACAAAACEAJw3O&#10;YtcBAAARBAAADgAAAAAAAAAAAAAAAAAuAgAAZHJzL2Uyb0RvYy54bWxQSwECLQAUAAYACAAAACEA&#10;MeKALt8AAAAMAQAADwAAAAAAAAAAAAAAAAAxBAAAZHJzL2Rvd25yZXYueG1sUEsFBgAAAAAEAAQA&#10;8wAAAD0FAAAAAA==&#10;" strokecolor="#ed7d31 [3205]" strokeweight="3pt">
                <v:stroke joinstyle="miter"/>
                <w10:wrap anchory="page"/>
                <w10:anchorlock/>
              </v:line>
            </w:pict>
          </mc:Fallback>
        </mc:AlternateContent>
      </w:r>
      <w:proofErr w:type="spellStart"/>
      <w:r w:rsidR="00EA535A" w:rsidRPr="00053040">
        <w:rPr>
          <w:b/>
          <w:bCs/>
          <w:color w:val="ED7D31" w:themeColor="accent2"/>
        </w:rPr>
        <w:t>Modèle</w:t>
      </w:r>
      <w:proofErr w:type="spellEnd"/>
      <w:r w:rsidR="00EA535A" w:rsidRPr="00053040">
        <w:rPr>
          <w:b/>
          <w:bCs/>
          <w:color w:val="ED7D31" w:themeColor="accent2"/>
        </w:rPr>
        <w:t xml:space="preserve"> de note de politique</w:t>
      </w:r>
    </w:p>
    <w:p w14:paraId="70C6DE93" w14:textId="756E80D6" w:rsidR="00101C7E" w:rsidRPr="00101C7E" w:rsidRDefault="00EA535A" w:rsidP="00EA535A">
      <w:pPr>
        <w:pStyle w:val="DMPAH1"/>
      </w:pPr>
      <w:r>
        <w:t xml:space="preserve">PASSAGE A L’ECHELLE DE L’AUTO-ADMINISTRATION DU DMPA-SC POUR ELARGIR L’ACCES A LA CONTRACEPTION ET LES OPTIONS CONTRACEPTIVES AU/EN </w:t>
      </w:r>
      <w:r w:rsidRPr="00EA535A">
        <w:rPr>
          <w:color w:val="ED7D31" w:themeColor="accent2"/>
        </w:rPr>
        <w:t>[NOM DU PAYS]</w:t>
      </w:r>
    </w:p>
    <w:p w14:paraId="27542344" w14:textId="21DD9C57" w:rsidR="00101C7E" w:rsidRPr="00934057" w:rsidRDefault="004A57E5" w:rsidP="005A3A6E">
      <w:pPr>
        <w:pStyle w:val="DMPAH2"/>
      </w:pPr>
      <w:r w:rsidRPr="000335FB">
        <w:rPr>
          <w:rFonts w:cstheme="minorHAnsi"/>
          <w:b w:val="0"/>
          <w:bCs w:val="0"/>
          <w:noProof/>
        </w:rPr>
        <mc:AlternateContent>
          <mc:Choice Requires="wps">
            <w:drawing>
              <wp:anchor distT="0" distB="0" distL="114300" distR="114300" simplePos="0" relativeHeight="251675648" behindDoc="0" locked="0" layoutInCell="1" allowOverlap="1" wp14:anchorId="520171E9" wp14:editId="18EE5E60">
                <wp:simplePos x="0" y="0"/>
                <wp:positionH relativeFrom="column">
                  <wp:posOffset>5029200</wp:posOffset>
                </wp:positionH>
                <wp:positionV relativeFrom="paragraph">
                  <wp:posOffset>151764</wp:posOffset>
                </wp:positionV>
                <wp:extent cx="1257300" cy="3076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257300" cy="3076575"/>
                        </a:xfrm>
                        <a:prstGeom prst="rect">
                          <a:avLst/>
                        </a:prstGeom>
                        <a:solidFill>
                          <a:schemeClr val="lt1"/>
                        </a:solidFill>
                        <a:ln w="6350">
                          <a:noFill/>
                        </a:ln>
                      </wps:spPr>
                      <wps:txbx>
                        <w:txbxContent>
                          <w:p w14:paraId="66C7318C" w14:textId="77777777" w:rsidR="000373C3" w:rsidRDefault="000373C3" w:rsidP="000373C3">
                            <w:pPr>
                              <w:pStyle w:val="DMPASidebartitle"/>
                            </w:pPr>
                            <w:r w:rsidRPr="000373C3">
                              <w:t xml:space="preserve">Conseil </w:t>
                            </w:r>
                            <w:proofErr w:type="spellStart"/>
                            <w:proofErr w:type="gramStart"/>
                            <w:r>
                              <w:rPr>
                                <w:bCs/>
                              </w:rPr>
                              <w:t>pratique</w:t>
                            </w:r>
                            <w:proofErr w:type="spellEnd"/>
                            <w:r>
                              <w:rPr>
                                <w:bCs/>
                              </w:rPr>
                              <w:t xml:space="preserve"> :</w:t>
                            </w:r>
                            <w:proofErr w:type="gramEnd"/>
                            <w:r>
                              <w:rPr>
                                <w:bCs/>
                              </w:rPr>
                              <w:t xml:space="preserve">  </w:t>
                            </w:r>
                          </w:p>
                          <w:p w14:paraId="563A2C60" w14:textId="7CD22DEB" w:rsidR="004A57E5" w:rsidRPr="000335FB" w:rsidRDefault="000373C3" w:rsidP="000373C3">
                            <w:pPr>
                              <w:pStyle w:val="DMPASidebarbody"/>
                            </w:pPr>
                            <w:r>
                              <w:t xml:space="preserve">Pour </w:t>
                            </w:r>
                            <w:proofErr w:type="spellStart"/>
                            <w:r>
                              <w:t>personnaliser</w:t>
                            </w:r>
                            <w:proofErr w:type="spellEnd"/>
                            <w:r>
                              <w:t xml:space="preserve"> </w:t>
                            </w:r>
                            <w:proofErr w:type="spellStart"/>
                            <w:r>
                              <w:t>cette</w:t>
                            </w:r>
                            <w:proofErr w:type="spellEnd"/>
                            <w:r>
                              <w:t xml:space="preserve"> note, </w:t>
                            </w:r>
                            <w:proofErr w:type="spellStart"/>
                            <w:r>
                              <w:t>copiez-collez</w:t>
                            </w:r>
                            <w:proofErr w:type="spellEnd"/>
                            <w:r>
                              <w:t xml:space="preserve"> </w:t>
                            </w:r>
                            <w:proofErr w:type="spellStart"/>
                            <w:r>
                              <w:t>ce</w:t>
                            </w:r>
                            <w:proofErr w:type="spellEnd"/>
                            <w:r>
                              <w:t xml:space="preserve"> </w:t>
                            </w:r>
                            <w:proofErr w:type="spellStart"/>
                            <w:r>
                              <w:t>texte</w:t>
                            </w:r>
                            <w:proofErr w:type="spellEnd"/>
                            <w:r>
                              <w:t xml:space="preserve"> dans le </w:t>
                            </w:r>
                            <w:proofErr w:type="spellStart"/>
                            <w:r>
                              <w:t>modèle</w:t>
                            </w:r>
                            <w:proofErr w:type="spellEnd"/>
                            <w:r>
                              <w:t xml:space="preserve"> que </w:t>
                            </w:r>
                            <w:proofErr w:type="spellStart"/>
                            <w:r>
                              <w:t>votre</w:t>
                            </w:r>
                            <w:proofErr w:type="spellEnd"/>
                            <w:r>
                              <w:t xml:space="preserve"> </w:t>
                            </w:r>
                            <w:proofErr w:type="spellStart"/>
                            <w:r>
                              <w:t>organisation</w:t>
                            </w:r>
                            <w:proofErr w:type="spellEnd"/>
                            <w:r>
                              <w:t xml:space="preserve"> </w:t>
                            </w:r>
                            <w:proofErr w:type="spellStart"/>
                            <w:r>
                              <w:t>utilise</w:t>
                            </w:r>
                            <w:proofErr w:type="spellEnd"/>
                            <w:r>
                              <w:t xml:space="preserve"> pour </w:t>
                            </w:r>
                            <w:proofErr w:type="spellStart"/>
                            <w:r>
                              <w:t>ses</w:t>
                            </w:r>
                            <w:proofErr w:type="spellEnd"/>
                            <w:r>
                              <w:t xml:space="preserve"> documents </w:t>
                            </w:r>
                            <w:proofErr w:type="spellStart"/>
                            <w:r>
                              <w:t>officiels</w:t>
                            </w:r>
                            <w:proofErr w:type="spellEnd"/>
                            <w:r>
                              <w:t xml:space="preserve"> et </w:t>
                            </w:r>
                            <w:proofErr w:type="spellStart"/>
                            <w:r>
                              <w:t>apportez</w:t>
                            </w:r>
                            <w:proofErr w:type="spellEnd"/>
                            <w:r>
                              <w:t xml:space="preserve">-y les modifications </w:t>
                            </w:r>
                            <w:proofErr w:type="spellStart"/>
                            <w:r>
                              <w:t>désirées</w:t>
                            </w:r>
                            <w:proofErr w:type="spellEnd"/>
                            <w:r>
                              <w:t xml:space="preserve">. Un </w:t>
                            </w:r>
                            <w:proofErr w:type="spellStart"/>
                            <w:r>
                              <w:t>choix</w:t>
                            </w:r>
                            <w:proofErr w:type="spellEnd"/>
                            <w:r>
                              <w:t xml:space="preserve"> de photos, y </w:t>
                            </w:r>
                            <w:proofErr w:type="spellStart"/>
                            <w:r>
                              <w:t>compris</w:t>
                            </w:r>
                            <w:proofErr w:type="spellEnd"/>
                            <w:r>
                              <w:t xml:space="preserve"> du DMPA-SC, </w:t>
                            </w:r>
                            <w:proofErr w:type="spellStart"/>
                            <w:r>
                              <w:t>est</w:t>
                            </w:r>
                            <w:proofErr w:type="spellEnd"/>
                            <w:r>
                              <w:t xml:space="preserve"> </w:t>
                            </w:r>
                            <w:proofErr w:type="spellStart"/>
                            <w:r>
                              <w:t>proposé</w:t>
                            </w:r>
                            <w:proofErr w:type="spellEnd"/>
                            <w:r>
                              <w:t xml:space="preserve"> dans la </w:t>
                            </w:r>
                            <w:hyperlink r:id="rId12" w:history="1">
                              <w:r w:rsidRPr="000373C3">
                                <w:rPr>
                                  <w:rStyle w:val="Hyperlink"/>
                                </w:rPr>
                                <w:t>Banque de photos</w:t>
                              </w:r>
                            </w:hyperlink>
                            <w:r>
                              <w:t xml:space="preserve">. </w:t>
                            </w:r>
                            <w:proofErr w:type="spellStart"/>
                            <w:r>
                              <w:t>Votre</w:t>
                            </w:r>
                            <w:proofErr w:type="spellEnd"/>
                            <w:r>
                              <w:t xml:space="preserve"> note de politique finale ne </w:t>
                            </w:r>
                            <w:proofErr w:type="spellStart"/>
                            <w:r>
                              <w:t>doit</w:t>
                            </w:r>
                            <w:proofErr w:type="spellEnd"/>
                            <w:r>
                              <w:t xml:space="preserve"> </w:t>
                            </w:r>
                            <w:proofErr w:type="gramStart"/>
                            <w:r>
                              <w:t>pas</w:t>
                            </w:r>
                            <w:proofErr w:type="gramEnd"/>
                            <w:r>
                              <w:t xml:space="preserve"> faire plus de deux pages.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171E9" id="_x0000_t202" coordsize="21600,21600" o:spt="202" path="m,l,21600r21600,l21600,xe">
                <v:stroke joinstyle="miter"/>
                <v:path gradientshapeok="t" o:connecttype="rect"/>
              </v:shapetype>
              <v:shape id="Text Box 4" o:spid="_x0000_s1026" type="#_x0000_t202" style="position:absolute;margin-left:396pt;margin-top:11.95pt;width:99pt;height:24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LYOAIAAGoEAAAOAAAAZHJzL2Uyb0RvYy54bWysVMGO2jAQvVfqP1i+lwRYYBURVpQVVSW0&#10;uxJUezaOTSI5Htc2JPTrO3YStt32VPXijD3j55n3ZrJ8aGtFLsK6CnROx6OUEqE5FJU+5fTbYfvp&#10;nhLnmS6YAi1yehWOPqw+flg2JhMTKEEVwhIE0S5rTE5L702WJI6XomZuBEZodEqwNfO4taeksKxB&#10;9FolkzSdJw3Ywljgwjk8feycdBXxpRTcP0vphCcqp5ibj6uN6zGsyWrJspNlpqx4nwb7hyxqVml8&#10;9Ab1yDwjZ1v9AVVX3IID6Ucc6gSkrLiINWA14/RdNfuSGRFrQXKcudHk/h8sf7q8WFIVOb2jRLMa&#10;JTqI1pPP0JK7wE5jXIZBe4NhvsVjVHk4d3gYim6lrcMXyyHoR56vN24DGA+XJrPFNEUXR980Xcxn&#10;i1nASd6uG+v8FwE1CUZOLYoXOWWXnfNd6BASXnOgqmJbKRU3oWHERllyYSi18jFJBP8tSmnS5HQ+&#10;naURWEO43iErjbmEYruiguXbY9szcITiigRY6BrIGb6tMMkdc/6FWewYLAynwD/jIhXgI9BblJRg&#10;f/ztPMSjkOilpMEOzKn7fmZWUKK+apQ4tOtg2ME4DoY+1xvASsc4X4ZHEy9YrwZTWqhfcTjW4RV0&#10;Mc3xrZz6wdz4bg5wuLhYr2MQNqVhfqf3hgfowGyg/NC+Mmt6XTxK+gRDb7LsnTxdbLipYX32IKuo&#10;XSC0Y7HnGRs6qt8PX5iYX/cx6u0XsfoJAAD//wMAUEsDBBQABgAIAAAAIQBzMowN4gAAAAoBAAAP&#10;AAAAZHJzL2Rvd25yZXYueG1sTI/BTsMwEETvSPyDtUhcELUJpU1CNhUgcUAqQhTUsxubONReh9ht&#10;U74ec4Lj7Ixm31SL0Vm210PoPCFcTQQwTY1XHbUI72+PlzmwECUpaT1phKMOsKhPTypZKn+gV71f&#10;xZalEgqlRDAx9iXnoTHayTDxvabkffjByZjk0HI1yEMqd5ZnQsy4kx2lD0b2+sHoZrvaOYT8OH2+&#10;WM/m60/78nRvvtsvWm4l4vnZeHcLLOox/oXhFz+hQ52YNn5HKjCLMC+ytCUiZNcFsBQoCpEOG4Qb&#10;kU+B1xX/P6H+AQAA//8DAFBLAQItABQABgAIAAAAIQC2gziS/gAAAOEBAAATAAAAAAAAAAAAAAAA&#10;AAAAAABbQ29udGVudF9UeXBlc10ueG1sUEsBAi0AFAAGAAgAAAAhADj9If/WAAAAlAEAAAsAAAAA&#10;AAAAAAAAAAAALwEAAF9yZWxzLy5yZWxzUEsBAi0AFAAGAAgAAAAhAJa+Itg4AgAAagQAAA4AAAAA&#10;AAAAAAAAAAAALgIAAGRycy9lMm9Eb2MueG1sUEsBAi0AFAAGAAgAAAAhAHMyjA3iAAAACgEAAA8A&#10;AAAAAAAAAAAAAAAAkgQAAGRycy9kb3ducmV2LnhtbFBLBQYAAAAABAAEAPMAAAChBQAAAAA=&#10;" fillcolor="white [3201]" stroked="f" strokeweight=".5pt">
                <v:textbox inset="0,0,0,0">
                  <w:txbxContent>
                    <w:p w14:paraId="66C7318C" w14:textId="77777777" w:rsidR="000373C3" w:rsidRDefault="000373C3" w:rsidP="000373C3">
                      <w:pPr>
                        <w:pStyle w:val="DMPASidebartitle"/>
                      </w:pPr>
                      <w:r w:rsidRPr="000373C3">
                        <w:t xml:space="preserve">Conseil </w:t>
                      </w:r>
                      <w:r>
                        <w:rPr>
                          <w:bCs/>
                        </w:rPr>
                        <w:t xml:space="preserve">pratique :  </w:t>
                      </w:r>
                    </w:p>
                    <w:p w14:paraId="563A2C60" w14:textId="7CD22DEB" w:rsidR="004A57E5" w:rsidRPr="000335FB" w:rsidRDefault="000373C3" w:rsidP="000373C3">
                      <w:pPr>
                        <w:pStyle w:val="DMPASidebarbody"/>
                      </w:pPr>
                      <w:r>
                        <w:t xml:space="preserve">Pour personnaliser cette note, copiez-collez ce texte dans le modèle que votre organisation utilise pour ses documents officiels et apportez-y les modifications désirées. Un choix de photos, y compris du DMPA-SC, est proposé dans la </w:t>
                      </w:r>
                      <w:hyperlink r:id="rId13" w:history="1">
                        <w:r w:rsidRPr="000373C3">
                          <w:rPr>
                            <w:rStyle w:val="Hyperlink"/>
                          </w:rPr>
                          <w:t>Banque de photos</w:t>
                        </w:r>
                      </w:hyperlink>
                      <w:r>
                        <w:t>. Votre note de politique finale ne doit pas faire plus de deux pages.</w:t>
                      </w:r>
                    </w:p>
                  </w:txbxContent>
                </v:textbox>
              </v:shape>
            </w:pict>
          </mc:Fallback>
        </mc:AlternateContent>
      </w:r>
      <w:r w:rsidR="00EA535A">
        <w:t xml:space="preserve">Une nouvelle option contraceptive </w:t>
      </w:r>
      <w:proofErr w:type="spellStart"/>
      <w:r w:rsidR="00EA535A">
        <w:t>transforme</w:t>
      </w:r>
      <w:proofErr w:type="spellEnd"/>
      <w:r w:rsidR="00EA535A">
        <w:t xml:space="preserve"> </w:t>
      </w:r>
      <w:proofErr w:type="spellStart"/>
      <w:r w:rsidR="00EA535A">
        <w:t>l’accès</w:t>
      </w:r>
      <w:proofErr w:type="spellEnd"/>
    </w:p>
    <w:p w14:paraId="13A10C68" w14:textId="77777777" w:rsidR="00EA535A" w:rsidRDefault="00EA535A" w:rsidP="00EA535A">
      <w:pPr>
        <w:spacing w:after="120"/>
      </w:pPr>
      <w:proofErr w:type="spellStart"/>
      <w:r>
        <w:t>L’élargissement</w:t>
      </w:r>
      <w:proofErr w:type="spellEnd"/>
      <w:r>
        <w:t xml:space="preserve"> de </w:t>
      </w:r>
      <w:proofErr w:type="spellStart"/>
      <w:r>
        <w:t>l’accès</w:t>
      </w:r>
      <w:proofErr w:type="spellEnd"/>
      <w:r>
        <w:t xml:space="preserve"> à un </w:t>
      </w:r>
      <w:proofErr w:type="spellStart"/>
      <w:r>
        <w:t>vaste</w:t>
      </w:r>
      <w:proofErr w:type="spellEnd"/>
      <w:r>
        <w:t xml:space="preserve"> </w:t>
      </w:r>
      <w:proofErr w:type="spellStart"/>
      <w:r>
        <w:t>choix</w:t>
      </w:r>
      <w:proofErr w:type="spellEnd"/>
      <w:r>
        <w:t xml:space="preserve"> de </w:t>
      </w:r>
      <w:proofErr w:type="spellStart"/>
      <w:r>
        <w:t>contraceptifs</w:t>
      </w:r>
      <w:proofErr w:type="spellEnd"/>
      <w:r>
        <w:t xml:space="preserve"> </w:t>
      </w:r>
      <w:proofErr w:type="spellStart"/>
      <w:r>
        <w:t>améliorera</w:t>
      </w:r>
      <w:proofErr w:type="spellEnd"/>
      <w:r>
        <w:t xml:space="preserve"> la santé et le bien-</w:t>
      </w:r>
      <w:proofErr w:type="spellStart"/>
      <w:r>
        <w:t>être</w:t>
      </w:r>
      <w:proofErr w:type="spellEnd"/>
      <w:r>
        <w:t xml:space="preserve"> des femmes et des </w:t>
      </w:r>
      <w:proofErr w:type="spellStart"/>
      <w:r>
        <w:t>filles</w:t>
      </w:r>
      <w:proofErr w:type="spellEnd"/>
      <w:r>
        <w:t xml:space="preserve"> </w:t>
      </w:r>
      <w:proofErr w:type="spellStart"/>
      <w:r>
        <w:t>adolescentes</w:t>
      </w:r>
      <w:proofErr w:type="spellEnd"/>
      <w:r>
        <w:t xml:space="preserve"> tout </w:t>
      </w:r>
      <w:proofErr w:type="spellStart"/>
      <w:r>
        <w:t>en</w:t>
      </w:r>
      <w:proofErr w:type="spellEnd"/>
      <w:r>
        <w:t xml:space="preserve"> </w:t>
      </w:r>
      <w:proofErr w:type="spellStart"/>
      <w:r>
        <w:t>aidant</w:t>
      </w:r>
      <w:proofErr w:type="spellEnd"/>
      <w:r>
        <w:t xml:space="preserve"> </w:t>
      </w:r>
      <w:r>
        <w:rPr>
          <w:highlight w:val="yellow"/>
        </w:rPr>
        <w:t>-/le/la</w:t>
      </w:r>
      <w:r>
        <w:t xml:space="preserve"> </w:t>
      </w:r>
      <w:r w:rsidRPr="00E938ED">
        <w:rPr>
          <w:rFonts w:cstheme="minorHAnsi"/>
          <w:b/>
          <w:bCs/>
          <w:color w:val="ED7D31" w:themeColor="accent2"/>
        </w:rPr>
        <w:t>[nom du pays]</w:t>
      </w:r>
      <w:r w:rsidRPr="00E938ED">
        <w:rPr>
          <w:rFonts w:cstheme="minorHAnsi"/>
          <w:b/>
          <w:bCs/>
        </w:rPr>
        <w:t xml:space="preserve"> </w:t>
      </w:r>
      <w:r w:rsidRPr="00E938ED">
        <w:rPr>
          <w:rFonts w:cstheme="minorHAnsi"/>
        </w:rPr>
        <w:t xml:space="preserve">à respecter </w:t>
      </w:r>
      <w:proofErr w:type="spellStart"/>
      <w:r w:rsidRPr="00E938ED">
        <w:rPr>
          <w:rFonts w:cstheme="minorHAnsi"/>
        </w:rPr>
        <w:t>ses</w:t>
      </w:r>
      <w:proofErr w:type="spellEnd"/>
      <w:r w:rsidRPr="00E938ED">
        <w:rPr>
          <w:rFonts w:cstheme="minorHAnsi"/>
        </w:rPr>
        <w:t xml:space="preserve"> engagements FP2020. Or, </w:t>
      </w:r>
      <w:r w:rsidRPr="00E938ED">
        <w:rPr>
          <w:rFonts w:cstheme="minorHAnsi"/>
          <w:b/>
          <w:color w:val="ED7D31" w:themeColor="accent2"/>
        </w:rPr>
        <w:t>[</w:t>
      </w:r>
      <w:proofErr w:type="spellStart"/>
      <w:r w:rsidRPr="00E938ED">
        <w:rPr>
          <w:rFonts w:cstheme="minorHAnsi"/>
          <w:b/>
          <w:color w:val="ED7D31" w:themeColor="accent2"/>
        </w:rPr>
        <w:t>pourcentage</w:t>
      </w:r>
      <w:proofErr w:type="spellEnd"/>
      <w:r w:rsidRPr="00E938ED">
        <w:rPr>
          <w:rFonts w:cstheme="minorHAnsi"/>
          <w:b/>
          <w:color w:val="ED7D31" w:themeColor="accent2"/>
        </w:rPr>
        <w:t>]</w:t>
      </w:r>
      <w:r w:rsidRPr="00E938ED">
        <w:rPr>
          <w:rFonts w:cstheme="minorHAnsi"/>
          <w:color w:val="ED7D31" w:themeColor="accent2"/>
        </w:rPr>
        <w:t xml:space="preserve"> </w:t>
      </w:r>
      <w:r w:rsidRPr="00E938ED">
        <w:rPr>
          <w:rFonts w:cstheme="minorHAnsi"/>
        </w:rPr>
        <w:t xml:space="preserve">de femmes </w:t>
      </w:r>
      <w:r w:rsidRPr="00E938ED">
        <w:rPr>
          <w:rFonts w:cstheme="minorHAnsi"/>
          <w:b/>
          <w:color w:val="ED7D31" w:themeColor="accent2"/>
        </w:rPr>
        <w:t>[</w:t>
      </w:r>
      <w:proofErr w:type="spellStart"/>
      <w:r w:rsidRPr="00E938ED">
        <w:rPr>
          <w:rFonts w:cstheme="minorHAnsi"/>
          <w:b/>
          <w:color w:val="ED7D31" w:themeColor="accent2"/>
        </w:rPr>
        <w:t>mariées</w:t>
      </w:r>
      <w:proofErr w:type="spellEnd"/>
      <w:r w:rsidRPr="00E938ED">
        <w:rPr>
          <w:rFonts w:cstheme="minorHAnsi"/>
          <w:b/>
          <w:color w:val="ED7D31" w:themeColor="accent2"/>
        </w:rPr>
        <w:t xml:space="preserve">] </w:t>
      </w:r>
      <w:proofErr w:type="spellStart"/>
      <w:r w:rsidRPr="00E938ED">
        <w:rPr>
          <w:rFonts w:cstheme="minorHAnsi"/>
        </w:rPr>
        <w:t>en</w:t>
      </w:r>
      <w:proofErr w:type="spellEnd"/>
      <w:r w:rsidRPr="00E938ED">
        <w:rPr>
          <w:rFonts w:cstheme="minorHAnsi"/>
        </w:rPr>
        <w:t xml:space="preserve"> </w:t>
      </w:r>
      <w:proofErr w:type="spellStart"/>
      <w:r w:rsidRPr="00E938ED">
        <w:rPr>
          <w:rFonts w:cstheme="minorHAnsi"/>
        </w:rPr>
        <w:t>âge</w:t>
      </w:r>
      <w:proofErr w:type="spellEnd"/>
      <w:r w:rsidRPr="00E938ED">
        <w:rPr>
          <w:rFonts w:cstheme="minorHAnsi"/>
        </w:rPr>
        <w:t xml:space="preserve"> de </w:t>
      </w:r>
      <w:proofErr w:type="spellStart"/>
      <w:r w:rsidRPr="00E938ED">
        <w:rPr>
          <w:rFonts w:cstheme="minorHAnsi"/>
        </w:rPr>
        <w:t>procréer</w:t>
      </w:r>
      <w:proofErr w:type="spellEnd"/>
      <w:r w:rsidRPr="00E938ED">
        <w:rPr>
          <w:rFonts w:cstheme="minorHAnsi"/>
        </w:rPr>
        <w:t xml:space="preserve"> qui </w:t>
      </w:r>
      <w:proofErr w:type="spellStart"/>
      <w:r w:rsidRPr="00E938ED">
        <w:rPr>
          <w:rFonts w:cstheme="minorHAnsi"/>
        </w:rPr>
        <w:t>désirent</w:t>
      </w:r>
      <w:proofErr w:type="spellEnd"/>
      <w:r w:rsidRPr="00E938ED">
        <w:rPr>
          <w:rFonts w:cstheme="minorHAnsi"/>
        </w:rPr>
        <w:t xml:space="preserve"> </w:t>
      </w:r>
      <w:proofErr w:type="spellStart"/>
      <w:r w:rsidRPr="00E938ED">
        <w:rPr>
          <w:rFonts w:cstheme="minorHAnsi"/>
        </w:rPr>
        <w:t>éviter</w:t>
      </w:r>
      <w:proofErr w:type="spellEnd"/>
      <w:r w:rsidRPr="00E938ED">
        <w:rPr>
          <w:rFonts w:cstheme="minorHAnsi"/>
        </w:rPr>
        <w:t xml:space="preserve"> </w:t>
      </w:r>
      <w:proofErr w:type="spellStart"/>
      <w:r w:rsidRPr="00E938ED">
        <w:rPr>
          <w:rFonts w:cstheme="minorHAnsi"/>
        </w:rPr>
        <w:t>ou</w:t>
      </w:r>
      <w:proofErr w:type="spellEnd"/>
      <w:r w:rsidRPr="00E938ED">
        <w:rPr>
          <w:rFonts w:cstheme="minorHAnsi"/>
        </w:rPr>
        <w:t xml:space="preserve"> </w:t>
      </w:r>
      <w:proofErr w:type="spellStart"/>
      <w:r w:rsidRPr="00E938ED">
        <w:rPr>
          <w:rFonts w:cstheme="minorHAnsi"/>
        </w:rPr>
        <w:t>espacer</w:t>
      </w:r>
      <w:proofErr w:type="spellEnd"/>
      <w:r w:rsidRPr="00E938ED">
        <w:rPr>
          <w:rFonts w:cstheme="minorHAnsi"/>
        </w:rPr>
        <w:t xml:space="preserve"> </w:t>
      </w:r>
      <w:proofErr w:type="spellStart"/>
      <w:r w:rsidRPr="00E938ED">
        <w:rPr>
          <w:rFonts w:cstheme="minorHAnsi"/>
        </w:rPr>
        <w:t>leurs</w:t>
      </w:r>
      <w:proofErr w:type="spellEnd"/>
      <w:r w:rsidRPr="00E938ED">
        <w:rPr>
          <w:rFonts w:cstheme="minorHAnsi"/>
        </w:rPr>
        <w:t xml:space="preserve"> </w:t>
      </w:r>
      <w:proofErr w:type="spellStart"/>
      <w:r w:rsidRPr="00E938ED">
        <w:rPr>
          <w:rFonts w:cstheme="minorHAnsi"/>
        </w:rPr>
        <w:t>grossesses</w:t>
      </w:r>
      <w:proofErr w:type="spellEnd"/>
      <w:r w:rsidRPr="00E938ED">
        <w:rPr>
          <w:rFonts w:cstheme="minorHAnsi"/>
        </w:rPr>
        <w:t xml:space="preserve"> ne </w:t>
      </w:r>
      <w:proofErr w:type="spellStart"/>
      <w:r w:rsidRPr="00E938ED">
        <w:rPr>
          <w:rFonts w:cstheme="minorHAnsi"/>
        </w:rPr>
        <w:t>pratiquent</w:t>
      </w:r>
      <w:proofErr w:type="spellEnd"/>
      <w:r w:rsidRPr="00E938ED">
        <w:rPr>
          <w:rFonts w:cstheme="minorHAnsi"/>
        </w:rPr>
        <w:t xml:space="preserve"> pas la contraception, </w:t>
      </w:r>
      <w:proofErr w:type="spellStart"/>
      <w:r w:rsidRPr="00E938ED">
        <w:rPr>
          <w:rFonts w:cstheme="minorHAnsi"/>
        </w:rPr>
        <w:t>en</w:t>
      </w:r>
      <w:proofErr w:type="spellEnd"/>
      <w:r w:rsidRPr="00E938ED">
        <w:rPr>
          <w:rFonts w:cstheme="minorHAnsi"/>
        </w:rPr>
        <w:t xml:space="preserve"> </w:t>
      </w:r>
      <w:proofErr w:type="spellStart"/>
      <w:r w:rsidRPr="00E938ED">
        <w:rPr>
          <w:rFonts w:cstheme="minorHAnsi"/>
        </w:rPr>
        <w:t>partie</w:t>
      </w:r>
      <w:proofErr w:type="spellEnd"/>
      <w:r w:rsidRPr="00E938ED">
        <w:rPr>
          <w:rFonts w:cstheme="minorHAnsi"/>
        </w:rPr>
        <w:t xml:space="preserve"> </w:t>
      </w:r>
      <w:proofErr w:type="spellStart"/>
      <w:r w:rsidRPr="00E938ED">
        <w:rPr>
          <w:rFonts w:cstheme="minorHAnsi"/>
        </w:rPr>
        <w:t>parce</w:t>
      </w:r>
      <w:proofErr w:type="spellEnd"/>
      <w:r w:rsidRPr="00E938ED">
        <w:rPr>
          <w:rFonts w:cstheme="minorHAnsi"/>
        </w:rPr>
        <w:t xml:space="preserve"> que</w:t>
      </w:r>
      <w:r>
        <w:t xml:space="preserve"> les </w:t>
      </w:r>
      <w:proofErr w:type="spellStart"/>
      <w:r>
        <w:t>méthodes</w:t>
      </w:r>
      <w:proofErr w:type="spellEnd"/>
      <w:r>
        <w:t xml:space="preserve"> </w:t>
      </w:r>
      <w:proofErr w:type="spellStart"/>
      <w:r>
        <w:t>existantes</w:t>
      </w:r>
      <w:proofErr w:type="spellEnd"/>
      <w:r>
        <w:t xml:space="preserve"> ne </w:t>
      </w:r>
      <w:proofErr w:type="spellStart"/>
      <w:r>
        <w:t>leur</w:t>
      </w:r>
      <w:proofErr w:type="spellEnd"/>
      <w:r>
        <w:t xml:space="preserve"> </w:t>
      </w:r>
      <w:proofErr w:type="spellStart"/>
      <w:r>
        <w:t>sont</w:t>
      </w:r>
      <w:proofErr w:type="spellEnd"/>
      <w:r>
        <w:t xml:space="preserve"> pas </w:t>
      </w:r>
      <w:proofErr w:type="spellStart"/>
      <w:r>
        <w:t>accessibles</w:t>
      </w:r>
      <w:proofErr w:type="spellEnd"/>
      <w:r>
        <w:t xml:space="preserve"> </w:t>
      </w:r>
      <w:proofErr w:type="spellStart"/>
      <w:r>
        <w:t>ou</w:t>
      </w:r>
      <w:proofErr w:type="spellEnd"/>
      <w:r>
        <w:t xml:space="preserve"> ne </w:t>
      </w:r>
      <w:proofErr w:type="spellStart"/>
      <w:r>
        <w:t>répondent</w:t>
      </w:r>
      <w:proofErr w:type="spellEnd"/>
      <w:r>
        <w:t xml:space="preserve"> pas à </w:t>
      </w:r>
      <w:proofErr w:type="spellStart"/>
      <w:r>
        <w:t>leurs</w:t>
      </w:r>
      <w:proofErr w:type="spellEnd"/>
      <w:r>
        <w:t xml:space="preserve"> </w:t>
      </w:r>
      <w:proofErr w:type="spellStart"/>
      <w:r>
        <w:t>besoins</w:t>
      </w:r>
      <w:proofErr w:type="spellEnd"/>
      <w:r>
        <w:t xml:space="preserve">. </w:t>
      </w:r>
    </w:p>
    <w:p w14:paraId="76538C29" w14:textId="70F4E2CD" w:rsidR="00DE6EF6" w:rsidRPr="000373C3" w:rsidRDefault="00053040" w:rsidP="000373C3">
      <w:pPr>
        <w:spacing w:after="120"/>
      </w:pPr>
      <w:r w:rsidRPr="000335FB">
        <w:rPr>
          <w:rFonts w:cstheme="minorHAnsi"/>
          <w:noProof/>
        </w:rPr>
        <mc:AlternateContent>
          <mc:Choice Requires="wps">
            <w:drawing>
              <wp:anchor distT="0" distB="0" distL="114300" distR="114300" simplePos="0" relativeHeight="251665408" behindDoc="0" locked="0" layoutInCell="1" allowOverlap="1" wp14:anchorId="3192A02B" wp14:editId="452B60EA">
                <wp:simplePos x="0" y="0"/>
                <wp:positionH relativeFrom="column">
                  <wp:posOffset>5034280</wp:posOffset>
                </wp:positionH>
                <wp:positionV relativeFrom="paragraph">
                  <wp:posOffset>4891405</wp:posOffset>
                </wp:positionV>
                <wp:extent cx="1318437" cy="1775637"/>
                <wp:effectExtent l="0" t="0" r="0" b="0"/>
                <wp:wrapNone/>
                <wp:docPr id="8" name="Text Box 8"/>
                <wp:cNvGraphicFramePr/>
                <a:graphic xmlns:a="http://schemas.openxmlformats.org/drawingml/2006/main">
                  <a:graphicData uri="http://schemas.microsoft.com/office/word/2010/wordprocessingShape">
                    <wps:wsp>
                      <wps:cNvSpPr txBox="1"/>
                      <wps:spPr>
                        <a:xfrm>
                          <a:off x="0" y="0"/>
                          <a:ext cx="1318437" cy="1775637"/>
                        </a:xfrm>
                        <a:prstGeom prst="rect">
                          <a:avLst/>
                        </a:prstGeom>
                        <a:solidFill>
                          <a:schemeClr val="lt1"/>
                        </a:solidFill>
                        <a:ln w="6350">
                          <a:noFill/>
                        </a:ln>
                      </wps:spPr>
                      <wps:txbx>
                        <w:txbxContent>
                          <w:p w14:paraId="664D0B13" w14:textId="3637FD65" w:rsidR="004A57E5" w:rsidRDefault="000373C3" w:rsidP="004A57E5">
                            <w:pPr>
                              <w:pStyle w:val="DMPASidebartitle"/>
                            </w:pPr>
                            <w:r w:rsidRPr="000373C3">
                              <w:t xml:space="preserve">Conseil </w:t>
                            </w:r>
                            <w:proofErr w:type="spellStart"/>
                            <w:proofErr w:type="gramStart"/>
                            <w:r>
                              <w:rPr>
                                <w:bCs/>
                              </w:rPr>
                              <w:t>pratique</w:t>
                            </w:r>
                            <w:proofErr w:type="spellEnd"/>
                            <w:r>
                              <w:rPr>
                                <w:bCs/>
                              </w:rPr>
                              <w:t xml:space="preserve"> :</w:t>
                            </w:r>
                            <w:proofErr w:type="gramEnd"/>
                            <w:r>
                              <w:rPr>
                                <w:bCs/>
                              </w:rPr>
                              <w:t xml:space="preserve">  </w:t>
                            </w:r>
                          </w:p>
                          <w:p w14:paraId="74BC65EE" w14:textId="07351CAF" w:rsidR="00C67079" w:rsidRPr="000335FB" w:rsidRDefault="000373C3" w:rsidP="000373C3">
                            <w:pPr>
                              <w:pStyle w:val="DMPASidebarbody"/>
                            </w:pPr>
                            <w:r w:rsidRPr="004D1E31">
                              <w:t xml:space="preserve">Si le </w:t>
                            </w:r>
                            <w:proofErr w:type="spellStart"/>
                            <w:r w:rsidRPr="004D1E31">
                              <w:t>décideur</w:t>
                            </w:r>
                            <w:proofErr w:type="spellEnd"/>
                            <w:r w:rsidRPr="004D1E31">
                              <w:t xml:space="preserve"> politique </w:t>
                            </w:r>
                            <w:proofErr w:type="spellStart"/>
                            <w:r w:rsidRPr="004D1E31">
                              <w:t>ciblé</w:t>
                            </w:r>
                            <w:proofErr w:type="spellEnd"/>
                            <w:r w:rsidRPr="004D1E31">
                              <w:t xml:space="preserve"> ne </w:t>
                            </w:r>
                            <w:proofErr w:type="spellStart"/>
                            <w:r w:rsidRPr="004D1E31">
                              <w:t>connaît</w:t>
                            </w:r>
                            <w:proofErr w:type="spellEnd"/>
                            <w:r w:rsidRPr="004D1E31">
                              <w:t xml:space="preserve"> pas le DMPA-SC, </w:t>
                            </w:r>
                            <w:proofErr w:type="spellStart"/>
                            <w:r w:rsidRPr="004D1E31">
                              <w:t>incluez</w:t>
                            </w:r>
                            <w:proofErr w:type="spellEnd"/>
                            <w:r w:rsidRPr="004D1E31">
                              <w:t xml:space="preserve"> la section « </w:t>
                            </w:r>
                            <w:proofErr w:type="spellStart"/>
                            <w:r w:rsidRPr="004D1E31">
                              <w:t>Qu’est-ce</w:t>
                            </w:r>
                            <w:proofErr w:type="spellEnd"/>
                            <w:r w:rsidRPr="004D1E31">
                              <w:t xml:space="preserve"> que le DMPA-</w:t>
                            </w:r>
                            <w:proofErr w:type="gramStart"/>
                            <w:r w:rsidRPr="004D1E31">
                              <w:t>SC ?</w:t>
                            </w:r>
                            <w:proofErr w:type="gramEnd"/>
                            <w:r w:rsidRPr="004D1E31">
                              <w:t> »</w:t>
                            </w:r>
                            <w:r>
                              <w:t xml:space="preserve"> </w:t>
                            </w:r>
                            <w:proofErr w:type="spellStart"/>
                            <w:r w:rsidRPr="00E33203">
                              <w:t>S'il</w:t>
                            </w:r>
                            <w:proofErr w:type="spellEnd"/>
                            <w:r w:rsidRPr="00E33203">
                              <w:t xml:space="preserve"> </w:t>
                            </w:r>
                            <w:proofErr w:type="spellStart"/>
                            <w:r w:rsidRPr="00E33203">
                              <w:t>connaît</w:t>
                            </w:r>
                            <w:proofErr w:type="spellEnd"/>
                            <w:r w:rsidRPr="00E33203">
                              <w:t xml:space="preserve"> déjà le </w:t>
                            </w:r>
                            <w:proofErr w:type="spellStart"/>
                            <w:r w:rsidRPr="00E33203">
                              <w:t>produit</w:t>
                            </w:r>
                            <w:proofErr w:type="spellEnd"/>
                            <w:r w:rsidRPr="00E33203">
                              <w:t xml:space="preserve">, </w:t>
                            </w:r>
                            <w:proofErr w:type="spellStart"/>
                            <w:r w:rsidRPr="00E33203">
                              <w:t>supprimez</w:t>
                            </w:r>
                            <w:proofErr w:type="spellEnd"/>
                            <w:r w:rsidRPr="00E33203">
                              <w:t>-l</w:t>
                            </w:r>
                            <w:r>
                              <w:t>a</w:t>
                            </w:r>
                            <w:r w:rsidRPr="00E33203">
                              <w:t xml:space="preserve"> pour </w:t>
                            </w:r>
                            <w:proofErr w:type="spellStart"/>
                            <w:r w:rsidRPr="00E33203">
                              <w:t>gagner</w:t>
                            </w:r>
                            <w:proofErr w:type="spellEnd"/>
                            <w:r w:rsidRPr="00E33203">
                              <w:t xml:space="preserve"> de </w:t>
                            </w:r>
                            <w:proofErr w:type="spellStart"/>
                            <w:r w:rsidRPr="00E33203">
                              <w:t>l’espace</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A02B" id="Text Box 8" o:spid="_x0000_s1027" type="#_x0000_t202" style="position:absolute;margin-left:396.4pt;margin-top:385.15pt;width:103.8pt;height:13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4GbOgIAAHEEAAAOAAAAZHJzL2Uyb0RvYy54bWysVMFuGjEQvVfqP1i+l4XQELRiiSgRVSWU&#10;RIIqZ+O1wZLtcW3DLv36jr0sSdOeql68Y8/4ed6bmZ3dt0aTk/BBga3oaDCkRFgOtbL7in7frj5N&#10;KQmR2ZppsKKiZxHo/fzjh1njSnEDB9C18ARBbCgbV9FDjK4sisAPwrAwACcsOiV4wyJu/b6oPWsQ&#10;3ejiZjicFA342nngIgQ8feicdJ7xpRQ8PkkZRCS6ophbzKvP6y6txXzGyr1n7qD4JQ32D1kYpiw+&#10;eoV6YJGRo1d/QBnFPQSQccDBFCCl4iJzQDaj4Ts2mwNzInNBcYK7yhT+Hyx/PD17ouqKYqEsM1ii&#10;rWgj+QItmSZ1GhdKDNo4DIstHmOV+/OAh4l0K71JX6RD0I86n6/aJjCeLo1H08/jO0o4+kZ3d7cT&#10;3CB+8Xrd+RC/CjAkGRX1WLysKTutQ+xC+5D0WgCt6pXSOm9Sw4il9uTEsNQ65iQR/LcobUlT0cn4&#10;dpiBLaTrHbK2mEsi25FKVmx3bZbmSngH9Rl18ND1UXB8pTDXNQvxmXlsHKSOwxCfcJEa8C24WJQc&#10;wP/823mKx3qil5IGG7Gi4ceReUGJ/max0qlre8P3xq437NEsAQmPcMwczyZe8FH3pvRgXnBGFukV&#10;dDHL8a2Kxt5cxm4ccMa4WCxyEPamY3FtN44n6CRwUn7bvjDvLuWJWNlH6FuUle+q1MWmmxYWxwhS&#10;5RImXTsVL3JjX+cmuMxgGpy3+xz1+qeY/wIAAP//AwBQSwMEFAAGAAgAAAAhAGmn4S3jAAAADQEA&#10;AA8AAABkcnMvZG93bnJldi54bWxMj8FOwzAQRO9I/IO1SFwQtSlR04Q4FSBxQKJCtFXP29jEofE6&#10;xG6b8vU4J7jNakYzb4vFYFt21L1vHEm4mwhgmiqnGqolbNYvt3NgPiApbB1pCWftYVFeXhSYK3ei&#10;D31chZrFEvI5SjAhdDnnvjLaop+4TlP0Pl1vMcSzr7nq8RTLbcunQsy4xYbigsFOPxtd7VcHK2F+&#10;TpY321m6/WrfX5/MT/1Nb3uU8vpqeHwAFvQQ/sIw4kd0KCPTzh1IedZKSLNpRA9RpOIe2JgQQiTA&#10;dqNKsgx4WfD/X5S/AAAA//8DAFBLAQItABQABgAIAAAAIQC2gziS/gAAAOEBAAATAAAAAAAAAAAA&#10;AAAAAAAAAABbQ29udGVudF9UeXBlc10ueG1sUEsBAi0AFAAGAAgAAAAhADj9If/WAAAAlAEAAAsA&#10;AAAAAAAAAAAAAAAALwEAAF9yZWxzLy5yZWxzUEsBAi0AFAAGAAgAAAAhALnngZs6AgAAcQQAAA4A&#10;AAAAAAAAAAAAAAAALgIAAGRycy9lMm9Eb2MueG1sUEsBAi0AFAAGAAgAAAAhAGmn4S3jAAAADQEA&#10;AA8AAAAAAAAAAAAAAAAAlAQAAGRycy9kb3ducmV2LnhtbFBLBQYAAAAABAAEAPMAAACkBQAAAAA=&#10;" fillcolor="white [3201]" stroked="f" strokeweight=".5pt">
                <v:textbox inset="0,0,0,0">
                  <w:txbxContent>
                    <w:p w14:paraId="664D0B13" w14:textId="3637FD65" w:rsidR="004A57E5" w:rsidRDefault="000373C3" w:rsidP="004A57E5">
                      <w:pPr>
                        <w:pStyle w:val="DMPASidebartitle"/>
                      </w:pPr>
                      <w:r w:rsidRPr="000373C3">
                        <w:t xml:space="preserve">Conseil </w:t>
                      </w:r>
                      <w:r>
                        <w:rPr>
                          <w:bCs/>
                        </w:rPr>
                        <w:t xml:space="preserve">pratique :  </w:t>
                      </w:r>
                    </w:p>
                    <w:p w14:paraId="74BC65EE" w14:textId="07351CAF" w:rsidR="00C67079" w:rsidRPr="000335FB" w:rsidRDefault="000373C3" w:rsidP="000373C3">
                      <w:pPr>
                        <w:pStyle w:val="DMPASidebarbody"/>
                      </w:pPr>
                      <w:r w:rsidRPr="004D1E31">
                        <w:t>Si le décideur politique ciblé ne connaît pas le DMPA-SC, incluez la section « Qu’est-ce que le DMPA-SC ? »</w:t>
                      </w:r>
                      <w:r>
                        <w:t xml:space="preserve"> </w:t>
                      </w:r>
                      <w:r w:rsidRPr="00E33203">
                        <w:t>S'il connaît déjà le produit, supprimez-l</w:t>
                      </w:r>
                      <w:r>
                        <w:t>a</w:t>
                      </w:r>
                      <w:r w:rsidRPr="00E33203">
                        <w:t xml:space="preserve"> pour gagner de l’espace</w:t>
                      </w:r>
                      <w:r>
                        <w:t>.</w:t>
                      </w:r>
                    </w:p>
                  </w:txbxContent>
                </v:textbox>
              </v:shape>
            </w:pict>
          </mc:Fallback>
        </mc:AlternateContent>
      </w:r>
      <w:proofErr w:type="spellStart"/>
      <w:r w:rsidR="000373C3">
        <w:t>L’auto</w:t>
      </w:r>
      <w:proofErr w:type="spellEnd"/>
      <w:r w:rsidR="000373C3">
        <w:t>-administration du DMPA sous-</w:t>
      </w:r>
      <w:proofErr w:type="spellStart"/>
      <w:r w:rsidR="000373C3">
        <w:t>cutané</w:t>
      </w:r>
      <w:proofErr w:type="spellEnd"/>
      <w:r w:rsidR="000373C3">
        <w:t xml:space="preserve"> (DMPA-SC) </w:t>
      </w:r>
      <w:proofErr w:type="spellStart"/>
      <w:r w:rsidR="000373C3">
        <w:t>transforme</w:t>
      </w:r>
      <w:proofErr w:type="spellEnd"/>
      <w:r w:rsidR="000373C3">
        <w:t xml:space="preserve"> </w:t>
      </w:r>
      <w:proofErr w:type="spellStart"/>
      <w:r w:rsidR="000373C3">
        <w:t>l’accès</w:t>
      </w:r>
      <w:proofErr w:type="spellEnd"/>
      <w:r w:rsidR="000373C3">
        <w:t xml:space="preserve"> à la contraception </w:t>
      </w:r>
      <w:proofErr w:type="spellStart"/>
      <w:r w:rsidR="000373C3">
        <w:t>en</w:t>
      </w:r>
      <w:proofErr w:type="spellEnd"/>
      <w:r w:rsidR="000373C3">
        <w:t xml:space="preserve"> </w:t>
      </w:r>
      <w:proofErr w:type="spellStart"/>
      <w:r w:rsidR="000373C3">
        <w:t>donnant</w:t>
      </w:r>
      <w:proofErr w:type="spellEnd"/>
      <w:r w:rsidR="000373C3">
        <w:t xml:space="preserve"> aux femmes et aux </w:t>
      </w:r>
      <w:proofErr w:type="spellStart"/>
      <w:r w:rsidR="000373C3">
        <w:t>filles</w:t>
      </w:r>
      <w:proofErr w:type="spellEnd"/>
      <w:r w:rsidR="000373C3">
        <w:t xml:space="preserve"> </w:t>
      </w:r>
      <w:proofErr w:type="spellStart"/>
      <w:r w:rsidR="000373C3">
        <w:t>adolescentes</w:t>
      </w:r>
      <w:proofErr w:type="spellEnd"/>
      <w:r w:rsidR="000373C3">
        <w:t xml:space="preserve"> plus de </w:t>
      </w:r>
      <w:proofErr w:type="spellStart"/>
      <w:r w:rsidR="000373C3">
        <w:t>contrôle</w:t>
      </w:r>
      <w:proofErr w:type="spellEnd"/>
      <w:r w:rsidR="000373C3">
        <w:t xml:space="preserve"> sur le </w:t>
      </w:r>
      <w:r w:rsidR="000373C3">
        <w:rPr>
          <w:i/>
          <w:iCs/>
        </w:rPr>
        <w:t>comment</w:t>
      </w:r>
      <w:r w:rsidR="000373C3">
        <w:t xml:space="preserve"> et </w:t>
      </w:r>
      <w:proofErr w:type="spellStart"/>
      <w:r w:rsidR="000373C3">
        <w:rPr>
          <w:i/>
          <w:iCs/>
        </w:rPr>
        <w:t>quand</w:t>
      </w:r>
      <w:proofErr w:type="spellEnd"/>
      <w:r w:rsidR="000373C3">
        <w:t xml:space="preserve"> </w:t>
      </w:r>
      <w:proofErr w:type="spellStart"/>
      <w:r w:rsidR="000373C3">
        <w:t>elles</w:t>
      </w:r>
      <w:proofErr w:type="spellEnd"/>
      <w:r w:rsidR="000373C3">
        <w:t xml:space="preserve"> </w:t>
      </w:r>
      <w:proofErr w:type="spellStart"/>
      <w:r w:rsidR="000373C3">
        <w:t>utilisent</w:t>
      </w:r>
      <w:proofErr w:type="spellEnd"/>
      <w:r w:rsidR="000373C3">
        <w:t xml:space="preserve"> la planification </w:t>
      </w:r>
      <w:proofErr w:type="spellStart"/>
      <w:r w:rsidR="000373C3">
        <w:t>familiale</w:t>
      </w:r>
      <w:proofErr w:type="spellEnd"/>
      <w:r w:rsidR="000373C3">
        <w:t xml:space="preserve">. </w:t>
      </w:r>
      <w:proofErr w:type="spellStart"/>
      <w:r w:rsidR="000373C3">
        <w:t>Lorsqu'une</w:t>
      </w:r>
      <w:proofErr w:type="spellEnd"/>
      <w:r w:rsidR="000373C3">
        <w:t xml:space="preserve"> femme </w:t>
      </w:r>
      <w:proofErr w:type="spellStart"/>
      <w:r w:rsidR="000373C3">
        <w:t>choisit</w:t>
      </w:r>
      <w:proofErr w:type="spellEnd"/>
      <w:r w:rsidR="000373C3">
        <w:t xml:space="preserve"> </w:t>
      </w:r>
      <w:proofErr w:type="spellStart"/>
      <w:r w:rsidR="000373C3">
        <w:t>d'utiliser</w:t>
      </w:r>
      <w:proofErr w:type="spellEnd"/>
      <w:r w:rsidR="000373C3">
        <w:t xml:space="preserve"> le DMPA-SC </w:t>
      </w:r>
      <w:proofErr w:type="spellStart"/>
      <w:r w:rsidR="000373C3">
        <w:t>discrètement</w:t>
      </w:r>
      <w:proofErr w:type="spellEnd"/>
      <w:r w:rsidR="000373C3">
        <w:t xml:space="preserve">, chez </w:t>
      </w:r>
      <w:proofErr w:type="spellStart"/>
      <w:r w:rsidR="000373C3">
        <w:t>elle</w:t>
      </w:r>
      <w:proofErr w:type="spellEnd"/>
      <w:r w:rsidR="000373C3">
        <w:t xml:space="preserve">, </w:t>
      </w:r>
      <w:proofErr w:type="spellStart"/>
      <w:r w:rsidR="000373C3">
        <w:t>elle</w:t>
      </w:r>
      <w:proofErr w:type="spellEnd"/>
      <w:r w:rsidR="000373C3">
        <w:t xml:space="preserve"> </w:t>
      </w:r>
      <w:proofErr w:type="spellStart"/>
      <w:r w:rsidR="000373C3">
        <w:t>peut</w:t>
      </w:r>
      <w:proofErr w:type="spellEnd"/>
      <w:r w:rsidR="000373C3">
        <w:t xml:space="preserve"> </w:t>
      </w:r>
      <w:proofErr w:type="spellStart"/>
      <w:r w:rsidR="000373C3">
        <w:t>minimiser</w:t>
      </w:r>
      <w:proofErr w:type="spellEnd"/>
      <w:r w:rsidR="000373C3">
        <w:t xml:space="preserve"> le </w:t>
      </w:r>
      <w:proofErr w:type="spellStart"/>
      <w:r w:rsidR="000373C3">
        <w:t>coût</w:t>
      </w:r>
      <w:proofErr w:type="spellEnd"/>
      <w:r w:rsidR="000373C3">
        <w:t xml:space="preserve"> et le </w:t>
      </w:r>
      <w:proofErr w:type="gramStart"/>
      <w:r w:rsidR="000373C3">
        <w:t>temps</w:t>
      </w:r>
      <w:proofErr w:type="gramEnd"/>
      <w:r w:rsidR="000373C3">
        <w:t xml:space="preserve"> que </w:t>
      </w:r>
      <w:proofErr w:type="spellStart"/>
      <w:r w:rsidR="000373C3">
        <w:t>représenteraient</w:t>
      </w:r>
      <w:proofErr w:type="spellEnd"/>
      <w:r w:rsidR="000373C3">
        <w:t xml:space="preserve"> </w:t>
      </w:r>
      <w:proofErr w:type="spellStart"/>
      <w:r w:rsidR="000373C3">
        <w:t>sinon</w:t>
      </w:r>
      <w:proofErr w:type="spellEnd"/>
      <w:r w:rsidR="000373C3">
        <w:t xml:space="preserve"> </w:t>
      </w:r>
      <w:proofErr w:type="spellStart"/>
      <w:r w:rsidR="000373C3">
        <w:t>une</w:t>
      </w:r>
      <w:proofErr w:type="spellEnd"/>
      <w:r w:rsidR="000373C3">
        <w:t xml:space="preserve"> </w:t>
      </w:r>
      <w:proofErr w:type="spellStart"/>
      <w:r w:rsidR="000373C3">
        <w:t>visite</w:t>
      </w:r>
      <w:proofErr w:type="spellEnd"/>
      <w:r w:rsidR="000373C3">
        <w:t xml:space="preserve"> dans </w:t>
      </w:r>
      <w:proofErr w:type="spellStart"/>
      <w:r w:rsidR="000373C3">
        <w:t>une</w:t>
      </w:r>
      <w:proofErr w:type="spellEnd"/>
      <w:r w:rsidR="000373C3">
        <w:t xml:space="preserve"> structure de santé. Par le passage à </w:t>
      </w:r>
      <w:proofErr w:type="spellStart"/>
      <w:r w:rsidR="000373C3">
        <w:t>l’échelle</w:t>
      </w:r>
      <w:proofErr w:type="spellEnd"/>
      <w:r w:rsidR="000373C3">
        <w:t xml:space="preserve"> de </w:t>
      </w:r>
      <w:proofErr w:type="spellStart"/>
      <w:r w:rsidR="000373C3">
        <w:t>l’auto</w:t>
      </w:r>
      <w:proofErr w:type="spellEnd"/>
      <w:r w:rsidR="000373C3">
        <w:t xml:space="preserve">-administration du DMPA-SC, </w:t>
      </w:r>
      <w:r w:rsidR="000373C3">
        <w:rPr>
          <w:highlight w:val="yellow"/>
        </w:rPr>
        <w:t>-/le/la</w:t>
      </w:r>
      <w:r w:rsidR="000373C3">
        <w:t xml:space="preserve"> </w:t>
      </w:r>
      <w:r w:rsidR="000373C3">
        <w:rPr>
          <w:b/>
          <w:bCs/>
          <w:color w:val="ED7D31" w:themeColor="accent2"/>
        </w:rPr>
        <w:t>[nom du pays]</w:t>
      </w:r>
      <w:r w:rsidR="000373C3">
        <w:rPr>
          <w:b/>
          <w:bCs/>
        </w:rPr>
        <w:t xml:space="preserve"> </w:t>
      </w:r>
      <w:proofErr w:type="spellStart"/>
      <w:r w:rsidR="000373C3">
        <w:t>peut</w:t>
      </w:r>
      <w:proofErr w:type="spellEnd"/>
      <w:r w:rsidR="000373C3">
        <w:t xml:space="preserve"> </w:t>
      </w:r>
      <w:proofErr w:type="spellStart"/>
      <w:r w:rsidR="000373C3">
        <w:t>atteindre</w:t>
      </w:r>
      <w:proofErr w:type="spellEnd"/>
      <w:r w:rsidR="000373C3">
        <w:t xml:space="preserve"> les femmes qui </w:t>
      </w:r>
      <w:proofErr w:type="spellStart"/>
      <w:r w:rsidR="000373C3">
        <w:t>n'ont</w:t>
      </w:r>
      <w:proofErr w:type="spellEnd"/>
      <w:r w:rsidR="000373C3">
        <w:t xml:space="preserve"> jamais encore </w:t>
      </w:r>
      <w:proofErr w:type="spellStart"/>
      <w:r w:rsidR="000373C3">
        <w:t>pratiqué</w:t>
      </w:r>
      <w:proofErr w:type="spellEnd"/>
      <w:r w:rsidR="000373C3">
        <w:t xml:space="preserve"> la contraception, </w:t>
      </w:r>
      <w:proofErr w:type="spellStart"/>
      <w:r w:rsidR="000373C3">
        <w:t>améliorer</w:t>
      </w:r>
      <w:proofErr w:type="spellEnd"/>
      <w:r w:rsidR="000373C3">
        <w:t xml:space="preserve"> la continuation </w:t>
      </w:r>
      <w:proofErr w:type="gramStart"/>
      <w:r w:rsidR="000373C3">
        <w:t>par</w:t>
      </w:r>
      <w:proofErr w:type="gramEnd"/>
      <w:r w:rsidR="000373C3">
        <w:t xml:space="preserve"> les </w:t>
      </w:r>
      <w:proofErr w:type="spellStart"/>
      <w:r w:rsidR="000373C3">
        <w:t>utilisatrices</w:t>
      </w:r>
      <w:proofErr w:type="spellEnd"/>
      <w:r w:rsidR="000373C3">
        <w:t xml:space="preserve">, </w:t>
      </w:r>
      <w:proofErr w:type="spellStart"/>
      <w:r w:rsidR="000373C3">
        <w:t>accroître</w:t>
      </w:r>
      <w:proofErr w:type="spellEnd"/>
      <w:r w:rsidR="000373C3">
        <w:t xml:space="preserve"> les </w:t>
      </w:r>
      <w:proofErr w:type="spellStart"/>
      <w:r w:rsidR="000373C3">
        <w:t>taux</w:t>
      </w:r>
      <w:proofErr w:type="spellEnd"/>
      <w:r w:rsidR="000373C3">
        <w:t xml:space="preserve"> de </w:t>
      </w:r>
      <w:proofErr w:type="spellStart"/>
      <w:r w:rsidR="000373C3">
        <w:t>prévalence</w:t>
      </w:r>
      <w:proofErr w:type="spellEnd"/>
      <w:r w:rsidR="000373C3">
        <w:t xml:space="preserve"> contraceptive et </w:t>
      </w:r>
      <w:proofErr w:type="spellStart"/>
      <w:r w:rsidR="000373C3">
        <w:t>réduire</w:t>
      </w:r>
      <w:proofErr w:type="spellEnd"/>
      <w:r w:rsidR="000373C3">
        <w:t xml:space="preserve"> la charge des </w:t>
      </w:r>
      <w:proofErr w:type="spellStart"/>
      <w:r w:rsidR="000373C3">
        <w:t>prestataires</w:t>
      </w:r>
      <w:proofErr w:type="spellEnd"/>
      <w:r w:rsidR="000373C3">
        <w:t xml:space="preserve"> de santé</w:t>
      </w:r>
      <w:r w:rsidR="005D7472" w:rsidRPr="00996B0E">
        <w:rPr>
          <w:rFonts w:cstheme="minorHAnsi"/>
        </w:rPr>
        <w:t xml:space="preserve">. </w:t>
      </w:r>
    </w:p>
    <w:tbl>
      <w:tblPr>
        <w:tblpPr w:topFromText="144" w:bottomFromText="144" w:vertAnchor="text" w:horzAnchor="margin" w:tblpY="375"/>
        <w:tblOverlap w:val="never"/>
        <w:tblW w:w="0" w:type="auto"/>
        <w:tblCellSpacing w:w="0" w:type="dxa"/>
        <w:tblLayout w:type="fixed"/>
        <w:tblCellMar>
          <w:top w:w="58" w:type="dxa"/>
          <w:left w:w="58" w:type="dxa"/>
          <w:bottom w:w="58" w:type="dxa"/>
          <w:right w:w="58" w:type="dxa"/>
        </w:tblCellMar>
        <w:tblLook w:val="01E0" w:firstRow="1" w:lastRow="1" w:firstColumn="1" w:lastColumn="1" w:noHBand="0" w:noVBand="0"/>
      </w:tblPr>
      <w:tblGrid>
        <w:gridCol w:w="7208"/>
      </w:tblGrid>
      <w:tr w:rsidR="00472EEA" w14:paraId="3E2DF9BB" w14:textId="77777777" w:rsidTr="005A3A6E">
        <w:trPr>
          <w:trHeight w:val="594"/>
          <w:tblCellSpacing w:w="0" w:type="dxa"/>
        </w:trPr>
        <w:tc>
          <w:tcPr>
            <w:tcW w:w="7208" w:type="dxa"/>
            <w:shd w:val="clear" w:color="auto" w:fill="ED7D31" w:themeFill="accent2"/>
          </w:tcPr>
          <w:p w14:paraId="1560D091" w14:textId="3E9633DF" w:rsidR="00E77928" w:rsidRPr="005A3A6E" w:rsidRDefault="00EA535A" w:rsidP="005A3A6E">
            <w:pPr>
              <w:pStyle w:val="DMPACalloutBoxtitle"/>
              <w:framePr w:vSpace="0" w:wrap="auto" w:vAnchor="margin" w:hAnchor="text" w:yAlign="inline"/>
              <w:suppressOverlap w:val="0"/>
              <w:rPr>
                <w:b w:val="0"/>
              </w:rPr>
            </w:pPr>
            <w:proofErr w:type="spellStart"/>
            <w:r>
              <w:t>L’enthousiasme</w:t>
            </w:r>
            <w:proofErr w:type="spellEnd"/>
            <w:r>
              <w:t xml:space="preserve"> </w:t>
            </w:r>
            <w:proofErr w:type="spellStart"/>
            <w:r>
              <w:t>mondial</w:t>
            </w:r>
            <w:proofErr w:type="spellEnd"/>
            <w:r>
              <w:t xml:space="preserve"> monte pour le DMPA-SC</w:t>
            </w:r>
            <w:r w:rsidRPr="00E938ED">
              <w:rPr>
                <w:b w:val="0"/>
                <w:bCs/>
              </w:rPr>
              <w:t xml:space="preserve"> </w:t>
            </w:r>
            <w:r w:rsidRPr="00E938ED">
              <w:rPr>
                <w:b w:val="0"/>
                <w:bCs/>
                <w:color w:val="FFFFFF" w:themeColor="background1"/>
                <w:sz w:val="20"/>
                <w:szCs w:val="20"/>
              </w:rPr>
              <w:t>[</w:t>
            </w:r>
            <w:proofErr w:type="spellStart"/>
            <w:r w:rsidRPr="00E938ED">
              <w:rPr>
                <w:b w:val="0"/>
                <w:bCs/>
                <w:color w:val="FFFFFF" w:themeColor="background1"/>
                <w:sz w:val="20"/>
                <w:szCs w:val="20"/>
              </w:rPr>
              <w:t>Inclure</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cet</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encadré</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s’il</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pourrait</w:t>
            </w:r>
            <w:proofErr w:type="spellEnd"/>
            <w:r w:rsidRPr="00E938ED">
              <w:rPr>
                <w:b w:val="0"/>
                <w:bCs/>
                <w:color w:val="FFFFFF" w:themeColor="background1"/>
                <w:sz w:val="20"/>
                <w:szCs w:val="20"/>
              </w:rPr>
              <w:t xml:space="preserve"> aider à </w:t>
            </w:r>
            <w:proofErr w:type="spellStart"/>
            <w:r w:rsidRPr="00E938ED">
              <w:rPr>
                <w:b w:val="0"/>
                <w:bCs/>
                <w:color w:val="FFFFFF" w:themeColor="background1"/>
                <w:sz w:val="20"/>
                <w:szCs w:val="20"/>
              </w:rPr>
              <w:t>convaincre</w:t>
            </w:r>
            <w:proofErr w:type="spellEnd"/>
            <w:r w:rsidRPr="00E938ED">
              <w:rPr>
                <w:b w:val="0"/>
                <w:bCs/>
                <w:color w:val="FFFFFF" w:themeColor="background1"/>
                <w:sz w:val="20"/>
                <w:szCs w:val="20"/>
              </w:rPr>
              <w:t xml:space="preserve"> les </w:t>
            </w:r>
            <w:proofErr w:type="spellStart"/>
            <w:r w:rsidRPr="00E938ED">
              <w:rPr>
                <w:b w:val="0"/>
                <w:bCs/>
                <w:color w:val="FFFFFF" w:themeColor="background1"/>
                <w:sz w:val="20"/>
                <w:szCs w:val="20"/>
              </w:rPr>
              <w:t>décideurs</w:t>
            </w:r>
            <w:proofErr w:type="spellEnd"/>
            <w:r w:rsidRPr="00E938ED">
              <w:rPr>
                <w:b w:val="0"/>
                <w:bCs/>
                <w:color w:val="FFFFFF" w:themeColor="background1"/>
                <w:sz w:val="20"/>
                <w:szCs w:val="20"/>
              </w:rPr>
              <w:t xml:space="preserve"> du pays. Il </w:t>
            </w:r>
            <w:proofErr w:type="spellStart"/>
            <w:r w:rsidRPr="00E938ED">
              <w:rPr>
                <w:b w:val="0"/>
                <w:bCs/>
                <w:color w:val="FFFFFF" w:themeColor="background1"/>
                <w:sz w:val="20"/>
                <w:szCs w:val="20"/>
              </w:rPr>
              <w:t>peut</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sinon</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être</w:t>
            </w:r>
            <w:proofErr w:type="spellEnd"/>
            <w:r w:rsidRPr="00E938ED">
              <w:rPr>
                <w:b w:val="0"/>
                <w:bCs/>
                <w:color w:val="FFFFFF" w:themeColor="background1"/>
                <w:sz w:val="20"/>
                <w:szCs w:val="20"/>
              </w:rPr>
              <w:t xml:space="preserve"> </w:t>
            </w:r>
            <w:proofErr w:type="spellStart"/>
            <w:r w:rsidRPr="00E938ED">
              <w:rPr>
                <w:b w:val="0"/>
                <w:bCs/>
                <w:color w:val="FFFFFF" w:themeColor="background1"/>
                <w:sz w:val="20"/>
                <w:szCs w:val="20"/>
              </w:rPr>
              <w:t>supprimé</w:t>
            </w:r>
            <w:proofErr w:type="spellEnd"/>
            <w:r w:rsidRPr="00E938ED">
              <w:rPr>
                <w:b w:val="0"/>
                <w:bCs/>
                <w:color w:val="FFFFFF" w:themeColor="background1"/>
                <w:sz w:val="20"/>
                <w:szCs w:val="20"/>
              </w:rPr>
              <w:t>.]</w:t>
            </w:r>
          </w:p>
        </w:tc>
      </w:tr>
      <w:tr w:rsidR="00472EEA" w14:paraId="14727CF3" w14:textId="77777777" w:rsidTr="005A3A6E">
        <w:trPr>
          <w:trHeight w:val="580"/>
          <w:tblCellSpacing w:w="0" w:type="dxa"/>
        </w:trPr>
        <w:tc>
          <w:tcPr>
            <w:tcW w:w="7208" w:type="dxa"/>
            <w:shd w:val="clear" w:color="auto" w:fill="FFF2CC" w:themeFill="accent4" w:themeFillTint="33"/>
          </w:tcPr>
          <w:p w14:paraId="7B889D48" w14:textId="77777777" w:rsidR="00EA535A" w:rsidRPr="00EA535A" w:rsidRDefault="00EA535A" w:rsidP="005A3A6E">
            <w:pPr>
              <w:pStyle w:val="DMPACalloutBoxBody"/>
              <w:framePr w:vSpace="0" w:wrap="auto" w:vAnchor="margin" w:hAnchor="text" w:yAlign="inline"/>
              <w:suppressOverlap w:val="0"/>
              <w:rPr>
                <w:szCs w:val="20"/>
              </w:rPr>
            </w:pPr>
            <w:proofErr w:type="gramStart"/>
            <w:r w:rsidRPr="00EA535A">
              <w:rPr>
                <w:b/>
                <w:szCs w:val="20"/>
              </w:rPr>
              <w:t>2011 :</w:t>
            </w:r>
            <w:proofErr w:type="gramEnd"/>
            <w:r w:rsidRPr="00EA535A">
              <w:rPr>
                <w:b/>
                <w:szCs w:val="20"/>
              </w:rPr>
              <w:t xml:space="preserve"> </w:t>
            </w:r>
            <w:r w:rsidRPr="00EA535A">
              <w:rPr>
                <w:szCs w:val="20"/>
              </w:rPr>
              <w:t xml:space="preserve">Sayana Press </w:t>
            </w:r>
            <w:proofErr w:type="spellStart"/>
            <w:r w:rsidRPr="00EA535A">
              <w:rPr>
                <w:szCs w:val="20"/>
              </w:rPr>
              <w:t>obtient</w:t>
            </w:r>
            <w:proofErr w:type="spellEnd"/>
            <w:r w:rsidRPr="00EA535A">
              <w:rPr>
                <w:szCs w:val="20"/>
              </w:rPr>
              <w:t xml:space="preserve"> </w:t>
            </w:r>
            <w:proofErr w:type="spellStart"/>
            <w:r w:rsidRPr="00EA535A">
              <w:rPr>
                <w:szCs w:val="20"/>
              </w:rPr>
              <w:t>l’approbation</w:t>
            </w:r>
            <w:proofErr w:type="spellEnd"/>
            <w:r w:rsidRPr="00EA535A">
              <w:rPr>
                <w:szCs w:val="20"/>
              </w:rPr>
              <w:t xml:space="preserve"> </w:t>
            </w:r>
            <w:proofErr w:type="spellStart"/>
            <w:r w:rsidRPr="00EA535A">
              <w:rPr>
                <w:szCs w:val="20"/>
              </w:rPr>
              <w:t>réglementaire</w:t>
            </w:r>
            <w:proofErr w:type="spellEnd"/>
            <w:r w:rsidRPr="00EA535A">
              <w:rPr>
                <w:szCs w:val="20"/>
              </w:rPr>
              <w:t xml:space="preserve"> </w:t>
            </w:r>
            <w:proofErr w:type="spellStart"/>
            <w:r w:rsidRPr="00EA535A">
              <w:rPr>
                <w:szCs w:val="20"/>
              </w:rPr>
              <w:t>rigoureuse</w:t>
            </w:r>
            <w:proofErr w:type="spellEnd"/>
            <w:r w:rsidRPr="00EA535A">
              <w:rPr>
                <w:szCs w:val="20"/>
              </w:rPr>
              <w:t xml:space="preserve"> du </w:t>
            </w:r>
            <w:proofErr w:type="spellStart"/>
            <w:r w:rsidRPr="00EA535A">
              <w:rPr>
                <w:szCs w:val="20"/>
              </w:rPr>
              <w:t>Royaume</w:t>
            </w:r>
            <w:proofErr w:type="spellEnd"/>
            <w:r w:rsidRPr="00EA535A">
              <w:rPr>
                <w:szCs w:val="20"/>
              </w:rPr>
              <w:t>-Uni (</w:t>
            </w:r>
            <w:proofErr w:type="spellStart"/>
            <w:r w:rsidRPr="00EA535A">
              <w:rPr>
                <w:szCs w:val="20"/>
              </w:rPr>
              <w:t>suivie</w:t>
            </w:r>
            <w:proofErr w:type="spellEnd"/>
            <w:r w:rsidRPr="00EA535A">
              <w:rPr>
                <w:szCs w:val="20"/>
              </w:rPr>
              <w:t xml:space="preserve"> de </w:t>
            </w:r>
            <w:proofErr w:type="spellStart"/>
            <w:r w:rsidRPr="00EA535A">
              <w:rPr>
                <w:szCs w:val="20"/>
              </w:rPr>
              <w:t>l’homologation</w:t>
            </w:r>
            <w:proofErr w:type="spellEnd"/>
            <w:r w:rsidRPr="00EA535A">
              <w:rPr>
                <w:szCs w:val="20"/>
              </w:rPr>
              <w:t xml:space="preserve"> dans de </w:t>
            </w:r>
            <w:proofErr w:type="spellStart"/>
            <w:r w:rsidRPr="00EA535A">
              <w:rPr>
                <w:szCs w:val="20"/>
              </w:rPr>
              <w:t>nombreux</w:t>
            </w:r>
            <w:proofErr w:type="spellEnd"/>
            <w:r w:rsidRPr="00EA535A">
              <w:rPr>
                <w:szCs w:val="20"/>
              </w:rPr>
              <w:t xml:space="preserve"> pays </w:t>
            </w:r>
            <w:proofErr w:type="spellStart"/>
            <w:r w:rsidRPr="00EA535A">
              <w:rPr>
                <w:szCs w:val="20"/>
              </w:rPr>
              <w:t>membres</w:t>
            </w:r>
            <w:proofErr w:type="spellEnd"/>
            <w:r w:rsidRPr="00EA535A">
              <w:rPr>
                <w:szCs w:val="20"/>
              </w:rPr>
              <w:t xml:space="preserve"> de </w:t>
            </w:r>
            <w:proofErr w:type="spellStart"/>
            <w:r w:rsidRPr="00EA535A">
              <w:rPr>
                <w:szCs w:val="20"/>
              </w:rPr>
              <w:t>l'initiative</w:t>
            </w:r>
            <w:proofErr w:type="spellEnd"/>
            <w:r w:rsidRPr="00EA535A">
              <w:rPr>
                <w:szCs w:val="20"/>
              </w:rPr>
              <w:t xml:space="preserve"> FP2020).</w:t>
            </w:r>
          </w:p>
          <w:p w14:paraId="226DA0FF" w14:textId="77777777" w:rsidR="00EA535A" w:rsidRPr="00EA535A" w:rsidRDefault="00EA535A" w:rsidP="005A3A6E">
            <w:pPr>
              <w:pStyle w:val="DMPACalloutBoxBody"/>
              <w:framePr w:vSpace="0" w:wrap="auto" w:vAnchor="margin" w:hAnchor="text" w:yAlign="inline"/>
              <w:suppressOverlap w:val="0"/>
              <w:rPr>
                <w:szCs w:val="20"/>
              </w:rPr>
            </w:pPr>
            <w:r w:rsidRPr="00EA535A">
              <w:rPr>
                <w:b/>
                <w:szCs w:val="20"/>
              </w:rPr>
              <w:t>2014-</w:t>
            </w:r>
            <w:proofErr w:type="gramStart"/>
            <w:r w:rsidRPr="00EA535A">
              <w:rPr>
                <w:b/>
                <w:szCs w:val="20"/>
              </w:rPr>
              <w:t>2016 :</w:t>
            </w:r>
            <w:proofErr w:type="gramEnd"/>
            <w:r w:rsidRPr="00EA535A">
              <w:rPr>
                <w:b/>
                <w:szCs w:val="20"/>
              </w:rPr>
              <w:t xml:space="preserve"> </w:t>
            </w:r>
            <w:r w:rsidRPr="00EA535A">
              <w:rPr>
                <w:szCs w:val="20"/>
              </w:rPr>
              <w:t xml:space="preserve">Les introductions </w:t>
            </w:r>
            <w:proofErr w:type="spellStart"/>
            <w:r w:rsidRPr="00EA535A">
              <w:rPr>
                <w:szCs w:val="20"/>
              </w:rPr>
              <w:t>pilotes</w:t>
            </w:r>
            <w:proofErr w:type="spellEnd"/>
            <w:r w:rsidRPr="00EA535A">
              <w:rPr>
                <w:szCs w:val="20"/>
              </w:rPr>
              <w:t xml:space="preserve"> </w:t>
            </w:r>
            <w:proofErr w:type="spellStart"/>
            <w:r w:rsidRPr="00EA535A">
              <w:rPr>
                <w:szCs w:val="20"/>
              </w:rPr>
              <w:t>sont</w:t>
            </w:r>
            <w:proofErr w:type="spellEnd"/>
            <w:r w:rsidRPr="00EA535A">
              <w:rPr>
                <w:szCs w:val="20"/>
              </w:rPr>
              <w:t xml:space="preserve"> </w:t>
            </w:r>
            <w:proofErr w:type="spellStart"/>
            <w:r w:rsidRPr="00EA535A">
              <w:rPr>
                <w:szCs w:val="20"/>
              </w:rPr>
              <w:t>couronnées</w:t>
            </w:r>
            <w:proofErr w:type="spellEnd"/>
            <w:r w:rsidRPr="00EA535A">
              <w:rPr>
                <w:szCs w:val="20"/>
              </w:rPr>
              <w:t xml:space="preserve"> de </w:t>
            </w:r>
            <w:proofErr w:type="spellStart"/>
            <w:r w:rsidRPr="00EA535A">
              <w:rPr>
                <w:szCs w:val="20"/>
              </w:rPr>
              <w:t>succès</w:t>
            </w:r>
            <w:proofErr w:type="spellEnd"/>
            <w:r w:rsidRPr="00EA535A">
              <w:rPr>
                <w:szCs w:val="20"/>
              </w:rPr>
              <w:t xml:space="preserve"> au Burkina Faso, à Madagascar, au Mozambique, au Niger, au Nigeria, </w:t>
            </w:r>
            <w:proofErr w:type="spellStart"/>
            <w:r w:rsidRPr="00EA535A">
              <w:rPr>
                <w:szCs w:val="20"/>
              </w:rPr>
              <w:t>en</w:t>
            </w:r>
            <w:proofErr w:type="spellEnd"/>
            <w:r w:rsidRPr="00EA535A">
              <w:rPr>
                <w:szCs w:val="20"/>
              </w:rPr>
              <w:t xml:space="preserve"> </w:t>
            </w:r>
            <w:proofErr w:type="spellStart"/>
            <w:r w:rsidRPr="00EA535A">
              <w:rPr>
                <w:szCs w:val="20"/>
              </w:rPr>
              <w:t>Ouganda</w:t>
            </w:r>
            <w:proofErr w:type="spellEnd"/>
            <w:r w:rsidRPr="00EA535A">
              <w:rPr>
                <w:szCs w:val="20"/>
              </w:rPr>
              <w:t xml:space="preserve">, </w:t>
            </w:r>
            <w:proofErr w:type="spellStart"/>
            <w:r w:rsidRPr="00EA535A">
              <w:rPr>
                <w:szCs w:val="20"/>
              </w:rPr>
              <w:t>en</w:t>
            </w:r>
            <w:proofErr w:type="spellEnd"/>
            <w:r w:rsidRPr="00EA535A">
              <w:rPr>
                <w:szCs w:val="20"/>
              </w:rPr>
              <w:t xml:space="preserve"> </w:t>
            </w:r>
            <w:proofErr w:type="spellStart"/>
            <w:r w:rsidRPr="00EA535A">
              <w:rPr>
                <w:szCs w:val="20"/>
              </w:rPr>
              <w:t>République</w:t>
            </w:r>
            <w:proofErr w:type="spellEnd"/>
            <w:r w:rsidRPr="00EA535A">
              <w:rPr>
                <w:szCs w:val="20"/>
              </w:rPr>
              <w:t xml:space="preserve"> </w:t>
            </w:r>
            <w:proofErr w:type="spellStart"/>
            <w:r w:rsidRPr="00EA535A">
              <w:rPr>
                <w:szCs w:val="20"/>
              </w:rPr>
              <w:t>démocratique</w:t>
            </w:r>
            <w:proofErr w:type="spellEnd"/>
            <w:r w:rsidRPr="00EA535A">
              <w:rPr>
                <w:szCs w:val="20"/>
              </w:rPr>
              <w:t xml:space="preserve"> du Congo et au </w:t>
            </w:r>
            <w:proofErr w:type="spellStart"/>
            <w:r w:rsidRPr="00EA535A">
              <w:rPr>
                <w:szCs w:val="20"/>
              </w:rPr>
              <w:t>Sénégal</w:t>
            </w:r>
            <w:proofErr w:type="spellEnd"/>
            <w:r w:rsidRPr="00EA535A">
              <w:rPr>
                <w:szCs w:val="20"/>
              </w:rPr>
              <w:t>.</w:t>
            </w:r>
          </w:p>
          <w:p w14:paraId="21B890E4" w14:textId="77777777" w:rsidR="00EA535A" w:rsidRPr="00EA535A" w:rsidRDefault="00EA535A" w:rsidP="005A3A6E">
            <w:pPr>
              <w:pStyle w:val="DMPACalloutBoxBody"/>
              <w:framePr w:vSpace="0" w:wrap="auto" w:vAnchor="margin" w:hAnchor="text" w:yAlign="inline"/>
              <w:suppressOverlap w:val="0"/>
              <w:rPr>
                <w:szCs w:val="20"/>
              </w:rPr>
            </w:pPr>
            <w:proofErr w:type="gramStart"/>
            <w:r w:rsidRPr="00EA535A">
              <w:rPr>
                <w:b/>
                <w:szCs w:val="20"/>
              </w:rPr>
              <w:t>2014 :</w:t>
            </w:r>
            <w:proofErr w:type="gramEnd"/>
            <w:r w:rsidRPr="00EA535A">
              <w:rPr>
                <w:b/>
                <w:szCs w:val="20"/>
              </w:rPr>
              <w:t xml:space="preserve"> </w:t>
            </w:r>
            <w:r w:rsidRPr="00EA535A">
              <w:rPr>
                <w:szCs w:val="20"/>
              </w:rPr>
              <w:t xml:space="preserve">Un prix </w:t>
            </w:r>
            <w:proofErr w:type="spellStart"/>
            <w:r w:rsidRPr="00EA535A">
              <w:rPr>
                <w:szCs w:val="20"/>
              </w:rPr>
              <w:t>réduit</w:t>
            </w:r>
            <w:proofErr w:type="spellEnd"/>
            <w:r w:rsidRPr="00EA535A">
              <w:rPr>
                <w:szCs w:val="20"/>
              </w:rPr>
              <w:t xml:space="preserve"> </w:t>
            </w:r>
            <w:proofErr w:type="spellStart"/>
            <w:r w:rsidRPr="00EA535A">
              <w:rPr>
                <w:szCs w:val="20"/>
              </w:rPr>
              <w:t>est</w:t>
            </w:r>
            <w:proofErr w:type="spellEnd"/>
            <w:r w:rsidRPr="00EA535A">
              <w:rPr>
                <w:szCs w:val="20"/>
              </w:rPr>
              <w:t xml:space="preserve"> </w:t>
            </w:r>
            <w:proofErr w:type="spellStart"/>
            <w:r w:rsidRPr="00EA535A">
              <w:rPr>
                <w:szCs w:val="20"/>
              </w:rPr>
              <w:t>négocié</w:t>
            </w:r>
            <w:proofErr w:type="spellEnd"/>
            <w:r w:rsidRPr="00EA535A">
              <w:rPr>
                <w:szCs w:val="20"/>
              </w:rPr>
              <w:t xml:space="preserve"> pour </w:t>
            </w:r>
            <w:proofErr w:type="spellStart"/>
            <w:r w:rsidRPr="00EA535A">
              <w:rPr>
                <w:szCs w:val="20"/>
              </w:rPr>
              <w:t>permettre</w:t>
            </w:r>
            <w:proofErr w:type="spellEnd"/>
            <w:r w:rsidRPr="00EA535A">
              <w:rPr>
                <w:szCs w:val="20"/>
              </w:rPr>
              <w:t xml:space="preserve"> aux </w:t>
            </w:r>
            <w:proofErr w:type="spellStart"/>
            <w:r w:rsidRPr="00EA535A">
              <w:rPr>
                <w:szCs w:val="20"/>
              </w:rPr>
              <w:t>acheteurs</w:t>
            </w:r>
            <w:proofErr w:type="spellEnd"/>
            <w:r w:rsidRPr="00EA535A">
              <w:rPr>
                <w:szCs w:val="20"/>
              </w:rPr>
              <w:t xml:space="preserve"> </w:t>
            </w:r>
            <w:proofErr w:type="spellStart"/>
            <w:r w:rsidRPr="00EA535A">
              <w:rPr>
                <w:szCs w:val="20"/>
              </w:rPr>
              <w:t>qualifiés</w:t>
            </w:r>
            <w:proofErr w:type="spellEnd"/>
            <w:r w:rsidRPr="00EA535A">
              <w:rPr>
                <w:szCs w:val="20"/>
              </w:rPr>
              <w:t xml:space="preserve"> des pays FP2020 de se procurer Sayana Press au prix </w:t>
            </w:r>
            <w:proofErr w:type="spellStart"/>
            <w:r w:rsidRPr="00EA535A">
              <w:rPr>
                <w:szCs w:val="20"/>
              </w:rPr>
              <w:t>approximatif</w:t>
            </w:r>
            <w:proofErr w:type="spellEnd"/>
            <w:r w:rsidRPr="00EA535A">
              <w:rPr>
                <w:szCs w:val="20"/>
              </w:rPr>
              <w:t xml:space="preserve"> de USD 1/dose. Le prix </w:t>
            </w:r>
            <w:proofErr w:type="spellStart"/>
            <w:r w:rsidRPr="00EA535A">
              <w:rPr>
                <w:szCs w:val="20"/>
              </w:rPr>
              <w:t>est</w:t>
            </w:r>
            <w:proofErr w:type="spellEnd"/>
            <w:r w:rsidRPr="00EA535A">
              <w:rPr>
                <w:szCs w:val="20"/>
              </w:rPr>
              <w:t xml:space="preserve"> </w:t>
            </w:r>
            <w:proofErr w:type="spellStart"/>
            <w:r w:rsidRPr="00EA535A">
              <w:rPr>
                <w:szCs w:val="20"/>
              </w:rPr>
              <w:t>réduit</w:t>
            </w:r>
            <w:proofErr w:type="spellEnd"/>
            <w:r w:rsidRPr="00EA535A">
              <w:rPr>
                <w:szCs w:val="20"/>
              </w:rPr>
              <w:t xml:space="preserve"> </w:t>
            </w:r>
            <w:proofErr w:type="spellStart"/>
            <w:r w:rsidRPr="00EA535A">
              <w:rPr>
                <w:szCs w:val="20"/>
              </w:rPr>
              <w:t>davantage</w:t>
            </w:r>
            <w:proofErr w:type="spellEnd"/>
            <w:r w:rsidRPr="00EA535A">
              <w:rPr>
                <w:szCs w:val="20"/>
              </w:rPr>
              <w:t xml:space="preserve">, à USD 0,85/dose </w:t>
            </w:r>
            <w:proofErr w:type="spellStart"/>
            <w:r w:rsidRPr="00EA535A">
              <w:rPr>
                <w:szCs w:val="20"/>
              </w:rPr>
              <w:t>en</w:t>
            </w:r>
            <w:proofErr w:type="spellEnd"/>
            <w:r w:rsidRPr="00EA535A">
              <w:rPr>
                <w:szCs w:val="20"/>
              </w:rPr>
              <w:t xml:space="preserve"> </w:t>
            </w:r>
            <w:proofErr w:type="spellStart"/>
            <w:r w:rsidRPr="00EA535A">
              <w:rPr>
                <w:szCs w:val="20"/>
              </w:rPr>
              <w:t>mai</w:t>
            </w:r>
            <w:proofErr w:type="spellEnd"/>
            <w:r w:rsidRPr="00EA535A">
              <w:rPr>
                <w:szCs w:val="20"/>
              </w:rPr>
              <w:t xml:space="preserve"> 2017.</w:t>
            </w:r>
          </w:p>
          <w:p w14:paraId="04D25779" w14:textId="5678438A" w:rsidR="00F21EE1" w:rsidRPr="00CF2DCA" w:rsidRDefault="00EA535A" w:rsidP="005A3A6E">
            <w:pPr>
              <w:pStyle w:val="DMPACalloutBoxBody"/>
              <w:framePr w:vSpace="0" w:wrap="auto" w:vAnchor="margin" w:hAnchor="text" w:yAlign="inline"/>
              <w:suppressOverlap w:val="0"/>
            </w:pPr>
            <w:r w:rsidRPr="00EA535A">
              <w:rPr>
                <w:b/>
                <w:szCs w:val="20"/>
              </w:rPr>
              <w:t>2015-</w:t>
            </w:r>
            <w:proofErr w:type="gramStart"/>
            <w:r w:rsidRPr="00EA535A">
              <w:rPr>
                <w:b/>
                <w:szCs w:val="20"/>
              </w:rPr>
              <w:t>2019 :</w:t>
            </w:r>
            <w:proofErr w:type="gramEnd"/>
            <w:r w:rsidRPr="00EA535A">
              <w:rPr>
                <w:b/>
                <w:szCs w:val="20"/>
              </w:rPr>
              <w:t xml:space="preserve"> </w:t>
            </w:r>
            <w:r w:rsidRPr="00EA535A">
              <w:rPr>
                <w:szCs w:val="20"/>
              </w:rPr>
              <w:t xml:space="preserve">Le </w:t>
            </w:r>
            <w:proofErr w:type="spellStart"/>
            <w:r w:rsidRPr="00EA535A">
              <w:rPr>
                <w:szCs w:val="20"/>
              </w:rPr>
              <w:t>produit</w:t>
            </w:r>
            <w:proofErr w:type="spellEnd"/>
            <w:r w:rsidRPr="00EA535A">
              <w:rPr>
                <w:szCs w:val="20"/>
              </w:rPr>
              <w:t xml:space="preserve"> </w:t>
            </w:r>
            <w:proofErr w:type="spellStart"/>
            <w:r w:rsidRPr="00EA535A">
              <w:rPr>
                <w:szCs w:val="20"/>
              </w:rPr>
              <w:t>est</w:t>
            </w:r>
            <w:proofErr w:type="spellEnd"/>
            <w:r w:rsidRPr="00EA535A">
              <w:rPr>
                <w:szCs w:val="20"/>
              </w:rPr>
              <w:t xml:space="preserve"> </w:t>
            </w:r>
            <w:proofErr w:type="spellStart"/>
            <w:r w:rsidRPr="00EA535A">
              <w:rPr>
                <w:szCs w:val="20"/>
              </w:rPr>
              <w:t>homologué</w:t>
            </w:r>
            <w:proofErr w:type="spellEnd"/>
            <w:r w:rsidRPr="00EA535A">
              <w:rPr>
                <w:szCs w:val="20"/>
              </w:rPr>
              <w:t xml:space="preserve"> à </w:t>
            </w:r>
            <w:proofErr w:type="spellStart"/>
            <w:r w:rsidRPr="00EA535A">
              <w:rPr>
                <w:szCs w:val="20"/>
              </w:rPr>
              <w:t>l’auto</w:t>
            </w:r>
            <w:proofErr w:type="spellEnd"/>
            <w:r w:rsidRPr="00EA535A">
              <w:rPr>
                <w:szCs w:val="20"/>
              </w:rPr>
              <w:t xml:space="preserve">-administration dans 54 pays, </w:t>
            </w:r>
            <w:proofErr w:type="spellStart"/>
            <w:r w:rsidRPr="00EA535A">
              <w:rPr>
                <w:szCs w:val="20"/>
              </w:rPr>
              <w:t>dont</w:t>
            </w:r>
            <w:proofErr w:type="spellEnd"/>
            <w:r w:rsidRPr="00EA535A">
              <w:rPr>
                <w:szCs w:val="20"/>
              </w:rPr>
              <w:t xml:space="preserve"> le </w:t>
            </w:r>
            <w:proofErr w:type="spellStart"/>
            <w:r w:rsidRPr="00EA535A">
              <w:rPr>
                <w:szCs w:val="20"/>
              </w:rPr>
              <w:t>Royaume</w:t>
            </w:r>
            <w:proofErr w:type="spellEnd"/>
            <w:r w:rsidRPr="00EA535A">
              <w:rPr>
                <w:szCs w:val="20"/>
              </w:rPr>
              <w:t xml:space="preserve">-Uni, </w:t>
            </w:r>
            <w:proofErr w:type="spellStart"/>
            <w:r w:rsidRPr="00EA535A">
              <w:rPr>
                <w:szCs w:val="20"/>
              </w:rPr>
              <w:t>plusieurs</w:t>
            </w:r>
            <w:proofErr w:type="spellEnd"/>
            <w:r w:rsidRPr="00EA535A">
              <w:rPr>
                <w:szCs w:val="20"/>
              </w:rPr>
              <w:t xml:space="preserve"> pays </w:t>
            </w:r>
            <w:proofErr w:type="spellStart"/>
            <w:r w:rsidRPr="00EA535A">
              <w:rPr>
                <w:szCs w:val="20"/>
              </w:rPr>
              <w:t>d’Europe</w:t>
            </w:r>
            <w:proofErr w:type="spellEnd"/>
            <w:r w:rsidRPr="00EA535A">
              <w:rPr>
                <w:szCs w:val="20"/>
              </w:rPr>
              <w:t xml:space="preserve"> et plus de 20 pays FP2020.</w:t>
            </w:r>
          </w:p>
        </w:tc>
      </w:tr>
    </w:tbl>
    <w:p w14:paraId="3A0561AA" w14:textId="10DFB379" w:rsidR="00047EE6" w:rsidRPr="00047EE6" w:rsidRDefault="000373C3" w:rsidP="005A3A6E">
      <w:pPr>
        <w:pStyle w:val="DMPAH2"/>
      </w:pPr>
      <w:proofErr w:type="spellStart"/>
      <w:r>
        <w:t>Qu’est-ce</w:t>
      </w:r>
      <w:proofErr w:type="spellEnd"/>
      <w:r>
        <w:t xml:space="preserve"> que le DMPA-SC</w:t>
      </w:r>
      <w:r w:rsidR="00047EE6" w:rsidRPr="00047EE6">
        <w:t>?</w:t>
      </w:r>
    </w:p>
    <w:p w14:paraId="7EC09C3D" w14:textId="188AC583" w:rsidR="000373C3" w:rsidRDefault="000373C3" w:rsidP="000373C3">
      <w:pPr>
        <w:spacing w:after="120"/>
      </w:pPr>
      <w:r>
        <w:t>Le DMPA sous-</w:t>
      </w:r>
      <w:proofErr w:type="spellStart"/>
      <w:r>
        <w:t>cutané</w:t>
      </w:r>
      <w:proofErr w:type="spellEnd"/>
      <w:r>
        <w:t xml:space="preserve"> </w:t>
      </w:r>
      <w:r w:rsidR="005D7472" w:rsidRPr="005D7472">
        <w:t>(DMPA-SC)</w:t>
      </w:r>
      <w:r w:rsidR="009D33D3">
        <w:rPr>
          <w:rStyle w:val="FootnoteReference"/>
        </w:rPr>
        <w:footnoteReference w:id="1"/>
      </w:r>
      <w:r w:rsidR="005D7472" w:rsidRPr="005D7472">
        <w:t xml:space="preserve"> </w:t>
      </w:r>
      <w:proofErr w:type="spellStart"/>
      <w:r>
        <w:t>est</w:t>
      </w:r>
      <w:proofErr w:type="spellEnd"/>
      <w:r>
        <w:t xml:space="preserve"> un </w:t>
      </w:r>
      <w:proofErr w:type="spellStart"/>
      <w:r>
        <w:t>contraceptif</w:t>
      </w:r>
      <w:proofErr w:type="spellEnd"/>
      <w:r>
        <w:t xml:space="preserve"> injectable </w:t>
      </w:r>
      <w:proofErr w:type="spellStart"/>
      <w:r>
        <w:t>largement</w:t>
      </w:r>
      <w:proofErr w:type="spellEnd"/>
      <w:r>
        <w:t xml:space="preserve"> disponible et facile </w:t>
      </w:r>
      <w:proofErr w:type="spellStart"/>
      <w:r>
        <w:t>d'emploi</w:t>
      </w:r>
      <w:proofErr w:type="spellEnd"/>
      <w:r>
        <w:t xml:space="preserve"> qui combine le </w:t>
      </w:r>
      <w:proofErr w:type="spellStart"/>
      <w:r>
        <w:t>médicament</w:t>
      </w:r>
      <w:proofErr w:type="spellEnd"/>
      <w:r>
        <w:t xml:space="preserve"> et </w:t>
      </w:r>
      <w:proofErr w:type="spellStart"/>
      <w:r>
        <w:t>l’aiguille</w:t>
      </w:r>
      <w:proofErr w:type="spellEnd"/>
      <w:r>
        <w:t xml:space="preserve"> dans le </w:t>
      </w:r>
      <w:proofErr w:type="spellStart"/>
      <w:r>
        <w:t>système</w:t>
      </w:r>
      <w:proofErr w:type="spellEnd"/>
      <w:r>
        <w:t xml:space="preserve"> </w:t>
      </w:r>
      <w:proofErr w:type="spellStart"/>
      <w:r>
        <w:t>d'injection</w:t>
      </w:r>
      <w:proofErr w:type="spellEnd"/>
      <w:r>
        <w:t xml:space="preserve"> BD </w:t>
      </w:r>
      <w:proofErr w:type="spellStart"/>
      <w:r>
        <w:t>Uniject</w:t>
      </w:r>
      <w:proofErr w:type="spellEnd"/>
      <w:r>
        <w:t xml:space="preserve">™ </w:t>
      </w:r>
      <w:proofErr w:type="spellStart"/>
      <w:r>
        <w:t>pré-rempli</w:t>
      </w:r>
      <w:proofErr w:type="spellEnd"/>
      <w:r>
        <w:t xml:space="preserve"> à usage unique. Sayana® Press, </w:t>
      </w:r>
      <w:proofErr w:type="spellStart"/>
      <w:r>
        <w:lastRenderedPageBreak/>
        <w:t>fabriqué</w:t>
      </w:r>
      <w:proofErr w:type="spellEnd"/>
      <w:r>
        <w:t xml:space="preserve"> par Pfizer Inc., </w:t>
      </w:r>
      <w:proofErr w:type="spellStart"/>
      <w:r>
        <w:t>est</w:t>
      </w:r>
      <w:proofErr w:type="spellEnd"/>
      <w:r>
        <w:t xml:space="preserve"> la marque sous </w:t>
      </w:r>
      <w:proofErr w:type="spellStart"/>
      <w:r>
        <w:t>laquelle</w:t>
      </w:r>
      <w:proofErr w:type="spellEnd"/>
      <w:r>
        <w:t xml:space="preserve"> le </w:t>
      </w:r>
      <w:proofErr w:type="spellStart"/>
      <w:r>
        <w:t>produit</w:t>
      </w:r>
      <w:proofErr w:type="spellEnd"/>
      <w:r>
        <w:t xml:space="preserve"> DMPA-SC </w:t>
      </w:r>
      <w:proofErr w:type="spellStart"/>
      <w:r>
        <w:t>est</w:t>
      </w:r>
      <w:proofErr w:type="spellEnd"/>
      <w:r>
        <w:t xml:space="preserve"> </w:t>
      </w:r>
      <w:proofErr w:type="spellStart"/>
      <w:r>
        <w:t>aujourd'hui</w:t>
      </w:r>
      <w:proofErr w:type="spellEnd"/>
      <w:r>
        <w:t xml:space="preserve"> disponible. Le DMPA-SC </w:t>
      </w:r>
      <w:proofErr w:type="spellStart"/>
      <w:r>
        <w:t>peut</w:t>
      </w:r>
      <w:proofErr w:type="spellEnd"/>
      <w:r>
        <w:t xml:space="preserve"> </w:t>
      </w:r>
      <w:proofErr w:type="spellStart"/>
      <w:r>
        <w:t>être</w:t>
      </w:r>
      <w:proofErr w:type="spellEnd"/>
      <w:r>
        <w:t xml:space="preserve"> </w:t>
      </w:r>
      <w:proofErr w:type="spellStart"/>
      <w:r>
        <w:t>administré</w:t>
      </w:r>
      <w:proofErr w:type="spellEnd"/>
      <w:r>
        <w:t xml:space="preserve"> par les agents de santé </w:t>
      </w:r>
      <w:proofErr w:type="spellStart"/>
      <w:r>
        <w:t>communautaire</w:t>
      </w:r>
      <w:proofErr w:type="spellEnd"/>
      <w:r>
        <w:t xml:space="preserve">, les </w:t>
      </w:r>
      <w:proofErr w:type="spellStart"/>
      <w:r>
        <w:t>pharmaciens</w:t>
      </w:r>
      <w:proofErr w:type="spellEnd"/>
      <w:r>
        <w:t xml:space="preserve">, les </w:t>
      </w:r>
      <w:proofErr w:type="spellStart"/>
      <w:r>
        <w:t>exploitants</w:t>
      </w:r>
      <w:proofErr w:type="spellEnd"/>
      <w:r>
        <w:t xml:space="preserve"> de </w:t>
      </w:r>
      <w:r>
        <w:rPr>
          <w:i/>
          <w:iCs/>
        </w:rPr>
        <w:t>drug shop</w:t>
      </w:r>
      <w:r>
        <w:t xml:space="preserve"> </w:t>
      </w:r>
      <w:proofErr w:type="spellStart"/>
      <w:r>
        <w:t>et</w:t>
      </w:r>
      <w:proofErr w:type="spellEnd"/>
      <w:r>
        <w:t xml:space="preserve"> par les femmes </w:t>
      </w:r>
      <w:proofErr w:type="spellStart"/>
      <w:r>
        <w:t>elles-mêmes</w:t>
      </w:r>
      <w:proofErr w:type="spellEnd"/>
      <w:r>
        <w:t xml:space="preserve">, </w:t>
      </w:r>
      <w:proofErr w:type="spellStart"/>
      <w:r>
        <w:t>quand</w:t>
      </w:r>
      <w:proofErr w:type="spellEnd"/>
      <w:r>
        <w:t xml:space="preserve"> </w:t>
      </w:r>
      <w:proofErr w:type="spellStart"/>
      <w:r>
        <w:t>elles</w:t>
      </w:r>
      <w:proofErr w:type="spellEnd"/>
      <w:r>
        <w:t xml:space="preserve"> </w:t>
      </w:r>
      <w:proofErr w:type="spellStart"/>
      <w:r>
        <w:t>choisissent</w:t>
      </w:r>
      <w:proofErr w:type="spellEnd"/>
      <w:r>
        <w:t xml:space="preserve"> </w:t>
      </w:r>
      <w:proofErr w:type="spellStart"/>
      <w:r>
        <w:t>l’auto</w:t>
      </w:r>
      <w:proofErr w:type="spellEnd"/>
      <w:r>
        <w:t xml:space="preserve">-administration. Il </w:t>
      </w:r>
      <w:proofErr w:type="spellStart"/>
      <w:r>
        <w:t>permet</w:t>
      </w:r>
      <w:proofErr w:type="spellEnd"/>
      <w:r>
        <w:t xml:space="preserve"> </w:t>
      </w:r>
      <w:proofErr w:type="spellStart"/>
      <w:r>
        <w:t>d’élargir</w:t>
      </w:r>
      <w:proofErr w:type="spellEnd"/>
      <w:r>
        <w:t xml:space="preserve"> </w:t>
      </w:r>
      <w:proofErr w:type="spellStart"/>
      <w:r>
        <w:t>davantage</w:t>
      </w:r>
      <w:proofErr w:type="spellEnd"/>
      <w:r>
        <w:t xml:space="preserve"> encore </w:t>
      </w:r>
      <w:proofErr w:type="spellStart"/>
      <w:r>
        <w:t>l’accès</w:t>
      </w:r>
      <w:proofErr w:type="spellEnd"/>
      <w:r>
        <w:t xml:space="preserve"> des femmes à la contraception, dans les zones </w:t>
      </w:r>
      <w:proofErr w:type="spellStart"/>
      <w:r>
        <w:t>isolées</w:t>
      </w:r>
      <w:proofErr w:type="spellEnd"/>
      <w:r>
        <w:t xml:space="preserve"> surtout.</w:t>
      </w:r>
    </w:p>
    <w:p w14:paraId="613FCCA1" w14:textId="77777777" w:rsidR="000373C3" w:rsidRPr="006253D6" w:rsidRDefault="000373C3" w:rsidP="000373C3">
      <w:pPr>
        <w:spacing w:before="360" w:after="120"/>
        <w:rPr>
          <w:b/>
          <w:bCs/>
        </w:rPr>
      </w:pPr>
      <w:r>
        <w:rPr>
          <w:b/>
          <w:bCs/>
        </w:rPr>
        <w:t xml:space="preserve">Une </w:t>
      </w:r>
      <w:proofErr w:type="spellStart"/>
      <w:r>
        <w:rPr>
          <w:b/>
          <w:bCs/>
        </w:rPr>
        <w:t>pratique</w:t>
      </w:r>
      <w:proofErr w:type="spellEnd"/>
      <w:r>
        <w:rPr>
          <w:b/>
          <w:bCs/>
        </w:rPr>
        <w:t xml:space="preserve"> </w:t>
      </w:r>
      <w:proofErr w:type="spellStart"/>
      <w:r>
        <w:rPr>
          <w:b/>
          <w:bCs/>
        </w:rPr>
        <w:t>recommandée</w:t>
      </w:r>
      <w:proofErr w:type="spellEnd"/>
      <w:r>
        <w:rPr>
          <w:b/>
          <w:bCs/>
        </w:rPr>
        <w:t xml:space="preserve"> </w:t>
      </w:r>
      <w:proofErr w:type="spellStart"/>
      <w:r>
        <w:rPr>
          <w:b/>
          <w:bCs/>
        </w:rPr>
        <w:t>partout</w:t>
      </w:r>
      <w:proofErr w:type="spellEnd"/>
      <w:r>
        <w:rPr>
          <w:b/>
          <w:bCs/>
        </w:rPr>
        <w:t xml:space="preserve"> dans le monde </w:t>
      </w:r>
    </w:p>
    <w:p w14:paraId="5D7A29DF" w14:textId="6D351B37" w:rsidR="000373C3" w:rsidRDefault="000373C3" w:rsidP="000373C3">
      <w:pPr>
        <w:spacing w:after="120"/>
      </w:pPr>
      <w:proofErr w:type="spellStart"/>
      <w:r>
        <w:t>L’auto</w:t>
      </w:r>
      <w:proofErr w:type="spellEnd"/>
      <w:r>
        <w:t xml:space="preserve">-administration du DMPA-SC </w:t>
      </w:r>
      <w:proofErr w:type="spellStart"/>
      <w:r>
        <w:t>est</w:t>
      </w:r>
      <w:proofErr w:type="spellEnd"/>
      <w:r>
        <w:t xml:space="preserve"> </w:t>
      </w:r>
      <w:proofErr w:type="spellStart"/>
      <w:r>
        <w:t>une</w:t>
      </w:r>
      <w:proofErr w:type="spellEnd"/>
      <w:r>
        <w:t xml:space="preserve"> </w:t>
      </w:r>
      <w:proofErr w:type="spellStart"/>
      <w:r>
        <w:t>pratique</w:t>
      </w:r>
      <w:proofErr w:type="spellEnd"/>
      <w:r>
        <w:t xml:space="preserve"> </w:t>
      </w:r>
      <w:proofErr w:type="spellStart"/>
      <w:r>
        <w:t>basée</w:t>
      </w:r>
      <w:proofErr w:type="spellEnd"/>
      <w:r>
        <w:t xml:space="preserve"> sur des </w:t>
      </w:r>
      <w:proofErr w:type="spellStart"/>
      <w:r>
        <w:t>données</w:t>
      </w:r>
      <w:proofErr w:type="spellEnd"/>
      <w:r>
        <w:t xml:space="preserve"> </w:t>
      </w:r>
      <w:proofErr w:type="spellStart"/>
      <w:r>
        <w:t>factuelles</w:t>
      </w:r>
      <w:proofErr w:type="spellEnd"/>
      <w:r>
        <w:t xml:space="preserve">, </w:t>
      </w:r>
      <w:proofErr w:type="spellStart"/>
      <w:r>
        <w:t>avalisée</w:t>
      </w:r>
      <w:proofErr w:type="spellEnd"/>
      <w:r>
        <w:t xml:space="preserve"> dans le monde </w:t>
      </w:r>
      <w:proofErr w:type="spellStart"/>
      <w:r>
        <w:t>entier</w:t>
      </w:r>
      <w:proofErr w:type="spellEnd"/>
      <w:r>
        <w:t xml:space="preserve"> et </w:t>
      </w:r>
      <w:proofErr w:type="spellStart"/>
      <w:r>
        <w:t>approuvée</w:t>
      </w:r>
      <w:proofErr w:type="spellEnd"/>
      <w:r>
        <w:t xml:space="preserve"> dans un </w:t>
      </w:r>
      <w:proofErr w:type="spellStart"/>
      <w:r>
        <w:t>nombre</w:t>
      </w:r>
      <w:proofErr w:type="spellEnd"/>
      <w:r>
        <w:t xml:space="preserve"> croissant de pays. </w:t>
      </w:r>
      <w:proofErr w:type="spellStart"/>
      <w:r>
        <w:t>L'Organisation</w:t>
      </w:r>
      <w:proofErr w:type="spellEnd"/>
      <w:r>
        <w:t xml:space="preserve"> </w:t>
      </w:r>
      <w:proofErr w:type="spellStart"/>
      <w:r>
        <w:t>mondiale</w:t>
      </w:r>
      <w:proofErr w:type="spellEnd"/>
      <w:r>
        <w:t xml:space="preserve"> de la Santé (OMS) </w:t>
      </w:r>
      <w:proofErr w:type="spellStart"/>
      <w:proofErr w:type="gramStart"/>
      <w:r>
        <w:t>recommande</w:t>
      </w:r>
      <w:proofErr w:type="spellEnd"/>
      <w:r>
        <w:t xml:space="preserve">  </w:t>
      </w:r>
      <w:proofErr w:type="spellStart"/>
      <w:r>
        <w:t>l'auto</w:t>
      </w:r>
      <w:proofErr w:type="spellEnd"/>
      <w:proofErr w:type="gramEnd"/>
      <w:r>
        <w:t xml:space="preserve">-administration de la contraception injectable dans les </w:t>
      </w:r>
      <w:proofErr w:type="spellStart"/>
      <w:r>
        <w:t>contextes</w:t>
      </w:r>
      <w:proofErr w:type="spellEnd"/>
      <w:r>
        <w:t xml:space="preserve"> </w:t>
      </w:r>
      <w:proofErr w:type="spellStart"/>
      <w:r>
        <w:t>où</w:t>
      </w:r>
      <w:proofErr w:type="spellEnd"/>
      <w:r>
        <w:t xml:space="preserve"> </w:t>
      </w:r>
      <w:proofErr w:type="spellStart"/>
      <w:r>
        <w:t>il</w:t>
      </w:r>
      <w:proofErr w:type="spellEnd"/>
      <w:r>
        <w:t xml:space="preserve"> </w:t>
      </w:r>
      <w:proofErr w:type="spellStart"/>
      <w:r>
        <w:t>existe</w:t>
      </w:r>
      <w:proofErr w:type="spellEnd"/>
      <w:r>
        <w:t xml:space="preserve"> des </w:t>
      </w:r>
      <w:proofErr w:type="spellStart"/>
      <w:r>
        <w:t>mécanismes</w:t>
      </w:r>
      <w:proofErr w:type="spellEnd"/>
      <w:r>
        <w:t xml:space="preserve"> </w:t>
      </w:r>
      <w:proofErr w:type="spellStart"/>
      <w:r>
        <w:t>d'apport</w:t>
      </w:r>
      <w:proofErr w:type="spellEnd"/>
      <w:r>
        <w:t xml:space="preserve"> aux femmes </w:t>
      </w:r>
      <w:proofErr w:type="spellStart"/>
      <w:r>
        <w:t>d'une</w:t>
      </w:r>
      <w:proofErr w:type="spellEnd"/>
      <w:r>
        <w:t xml:space="preserve"> information et </w:t>
      </w:r>
      <w:proofErr w:type="spellStart"/>
      <w:r>
        <w:t>d'une</w:t>
      </w:r>
      <w:proofErr w:type="spellEnd"/>
      <w:r>
        <w:t xml:space="preserve"> </w:t>
      </w:r>
      <w:r w:rsidR="00893394" w:rsidRPr="00893394">
        <w:rPr>
          <w:noProof/>
        </w:rPr>
        <mc:AlternateContent>
          <mc:Choice Requires="wps">
            <w:drawing>
              <wp:anchor distT="0" distB="0" distL="114300" distR="114300" simplePos="0" relativeHeight="251685888" behindDoc="0" locked="1" layoutInCell="1" allowOverlap="1" wp14:anchorId="2962017F" wp14:editId="4923A7DF">
                <wp:simplePos x="0" y="0"/>
                <wp:positionH relativeFrom="column">
                  <wp:posOffset>4790440</wp:posOffset>
                </wp:positionH>
                <wp:positionV relativeFrom="page">
                  <wp:posOffset>713105</wp:posOffset>
                </wp:positionV>
                <wp:extent cx="0" cy="9372600"/>
                <wp:effectExtent l="19050" t="0" r="19050" b="19050"/>
                <wp:wrapNone/>
                <wp:docPr id="1" name="Straight Connector 1"/>
                <wp:cNvGraphicFramePr/>
                <a:graphic xmlns:a="http://schemas.openxmlformats.org/drawingml/2006/main">
                  <a:graphicData uri="http://schemas.microsoft.com/office/word/2010/wordprocessingShape">
                    <wps:wsp>
                      <wps:cNvCnPr/>
                      <wps:spPr>
                        <a:xfrm>
                          <a:off x="0" y="0"/>
                          <a:ext cx="0" cy="93726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EDB2A"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page" from="377.2pt,56.15pt" to="377.2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EC1gEAABEEAAAOAAAAZHJzL2Uyb0RvYy54bWysU8tu2zAQvBfoPxC817IcIE0Fyzk4SC9F&#10;azTtBzDU0iLAF5asJf99l5SsBG1QoEEulHa5M7szJLe3ozXsBBi1dy2vV2vOwEnfaXds+c8f9x9u&#10;OItJuE4Y76DlZ4j8dvf+3XYIDWx8700HyIjExWYILe9TCk1VRdmDFXHlAzjaVB6tSBTisepQDMRu&#10;TbVZr6+rwWMX0EuIkbJ30ybfFX6lQKZvSkVIzLScZktlxbI+5rXabUVzRBF6LecxxCumsEI7arpQ&#10;3Ykk2C/Uf1FZLdFHr9JKelt5pbSEooHU1Os/1Dz0IkDRQubEsNgU345Wfj0dkOmOzo4zJywd0UNC&#10;oY99YnvvHBnokdXZpyHEhsr37oBzFMMBs+hRoc1fksPG4u158RbGxOSUlJT9dPVxc70uvldPwIAx&#10;fQZvWf5pudEuyxaNOH2JiZpR6aUkp41jQ8uvbmoiynH0Rnf32pgS5KsDe4PsJOjQhZTg0iYLIJZn&#10;lRQZR8ksaxJS/tLZwNTjOygyhkavpyYv8RZjChNVZ5iiKRbgPN2/gHN9hkK5rv8DXhCls3dpAVvt&#10;PL40dhovI6up/uLApDtb8Oi7czniYg3du+Lc/EbyxX4eF/jTS979BgAA//8DAFBLAwQUAAYACAAA&#10;ACEA+9bQFOAAAAAMAQAADwAAAGRycy9kb3ducmV2LnhtbEyPS0/DMBCE70j8B2uRuFGnbYKjEKfi&#10;KaHeaCskbm68JKHxQ7HbBH49izjAcWc+zc6Uq8n07IRD6JyVMJ8lwNDWTne2kbDbPl3lwEJUVqve&#10;WZTwiQFW1flZqQrtRvuCp01sGIXYUCgJbYy+4DzULRoVZs6jJe/dDUZFOoeG60GNFG56vkiSa25U&#10;Z+lDqzzet1gfNkcjQY+P69c7Id5S//DFp+xZ+I+DkPLyYrq9ARZxin8w/NSn6lBRp707Wh1YL0Fk&#10;aUooGfPFEhgRv8qelCzPl8Crkv8fUX0DAAD//wMAUEsBAi0AFAAGAAgAAAAhALaDOJL+AAAA4QEA&#10;ABMAAAAAAAAAAAAAAAAAAAAAAFtDb250ZW50X1R5cGVzXS54bWxQSwECLQAUAAYACAAAACEAOP0h&#10;/9YAAACUAQAACwAAAAAAAAAAAAAAAAAvAQAAX3JlbHMvLnJlbHNQSwECLQAUAAYACAAAACEAkUhh&#10;AtYBAAARBAAADgAAAAAAAAAAAAAAAAAuAgAAZHJzL2Uyb0RvYy54bWxQSwECLQAUAAYACAAAACEA&#10;+9bQFOAAAAAMAQAADwAAAAAAAAAAAAAAAAAwBAAAZHJzL2Rvd25yZXYueG1sUEsFBgAAAAAEAAQA&#10;8wAAAD0FAAAAAA==&#10;" strokecolor="#ed7d31 [3205]" strokeweight="3pt">
                <v:stroke joinstyle="miter"/>
                <w10:wrap anchory="page"/>
                <w10:anchorlock/>
              </v:line>
            </w:pict>
          </mc:Fallback>
        </mc:AlternateContent>
      </w:r>
      <w:r w:rsidR="00893394" w:rsidRPr="00893394">
        <w:rPr>
          <w:noProof/>
        </w:rPr>
        <w:drawing>
          <wp:anchor distT="0" distB="0" distL="114300" distR="114300" simplePos="0" relativeHeight="251686912" behindDoc="0" locked="1" layoutInCell="1" allowOverlap="1" wp14:anchorId="45B7F2B4" wp14:editId="350F521B">
            <wp:simplePos x="0" y="0"/>
            <wp:positionH relativeFrom="page">
              <wp:align>right</wp:align>
            </wp:positionH>
            <wp:positionV relativeFrom="page">
              <wp:align>top</wp:align>
            </wp:positionV>
            <wp:extent cx="978408" cy="10063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_graphic1.png"/>
                    <pic:cNvPicPr/>
                  </pic:nvPicPr>
                  <pic:blipFill>
                    <a:blip r:embed="rId11">
                      <a:extLst>
                        <a:ext uri="{28A0092B-C50C-407E-A947-70E740481C1C}">
                          <a14:useLocalDpi xmlns:a14="http://schemas.microsoft.com/office/drawing/2010/main" val="0"/>
                        </a:ext>
                      </a:extLst>
                    </a:blip>
                    <a:stretch>
                      <a:fillRect/>
                    </a:stretch>
                  </pic:blipFill>
                  <pic:spPr>
                    <a:xfrm>
                      <a:off x="0" y="0"/>
                      <a:ext cx="978408" cy="1006363"/>
                    </a:xfrm>
                    <a:prstGeom prst="rect">
                      <a:avLst/>
                    </a:prstGeom>
                  </pic:spPr>
                </pic:pic>
              </a:graphicData>
            </a:graphic>
            <wp14:sizeRelH relativeFrom="margin">
              <wp14:pctWidth>0</wp14:pctWidth>
            </wp14:sizeRelH>
            <wp14:sizeRelV relativeFrom="margin">
              <wp14:pctHeight>0</wp14:pctHeight>
            </wp14:sizeRelV>
          </wp:anchor>
        </w:drawing>
      </w:r>
      <w:r>
        <w:t xml:space="preserve">formation </w:t>
      </w:r>
      <w:proofErr w:type="spellStart"/>
      <w:r>
        <w:t>appropriées</w:t>
      </w:r>
      <w:proofErr w:type="spellEnd"/>
      <w:r>
        <w:t xml:space="preserve">, de </w:t>
      </w:r>
      <w:proofErr w:type="spellStart"/>
      <w:r>
        <w:t>solides</w:t>
      </w:r>
      <w:proofErr w:type="spellEnd"/>
      <w:r>
        <w:t xml:space="preserve"> </w:t>
      </w:r>
      <w:proofErr w:type="spellStart"/>
      <w:r>
        <w:t>dispositifs</w:t>
      </w:r>
      <w:proofErr w:type="spellEnd"/>
      <w:r>
        <w:t xml:space="preserve"> </w:t>
      </w:r>
      <w:proofErr w:type="spellStart"/>
      <w:r>
        <w:t>d’orientation</w:t>
      </w:r>
      <w:proofErr w:type="spellEnd"/>
      <w:r>
        <w:t xml:space="preserve"> </w:t>
      </w:r>
      <w:proofErr w:type="spellStart"/>
      <w:r>
        <w:t>vers</w:t>
      </w:r>
      <w:proofErr w:type="spellEnd"/>
      <w:r>
        <w:t xml:space="preserve"> un </w:t>
      </w:r>
      <w:proofErr w:type="spellStart"/>
      <w:r>
        <w:t>prestataire</w:t>
      </w:r>
      <w:proofErr w:type="spellEnd"/>
      <w:r>
        <w:t xml:space="preserve"> de </w:t>
      </w:r>
      <w:proofErr w:type="spellStart"/>
      <w:r>
        <w:t>soins</w:t>
      </w:r>
      <w:proofErr w:type="spellEnd"/>
      <w:r>
        <w:t xml:space="preserve"> de santé et </w:t>
      </w:r>
      <w:proofErr w:type="spellStart"/>
      <w:r>
        <w:t>où</w:t>
      </w:r>
      <w:proofErr w:type="spellEnd"/>
      <w:r>
        <w:t xml:space="preserve"> la surveillance et le </w:t>
      </w:r>
      <w:proofErr w:type="spellStart"/>
      <w:r>
        <w:t>suivi</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assurés</w:t>
      </w:r>
      <w:proofErr w:type="spellEnd"/>
      <w:r>
        <w:t xml:space="preserve">. </w:t>
      </w:r>
      <w:proofErr w:type="spellStart"/>
      <w:r>
        <w:t>En</w:t>
      </w:r>
      <w:proofErr w:type="spellEnd"/>
      <w:r>
        <w:t xml:space="preserve"> 2019, </w:t>
      </w:r>
      <w:proofErr w:type="spellStart"/>
      <w:r>
        <w:t>l’</w:t>
      </w:r>
      <w:hyperlink r:id="rId14" w:history="1">
        <w:r>
          <w:rPr>
            <w:rStyle w:val="Hyperlink"/>
          </w:rPr>
          <w:t>OMS</w:t>
        </w:r>
        <w:proofErr w:type="spellEnd"/>
        <w:r>
          <w:rPr>
            <w:rStyle w:val="Hyperlink"/>
          </w:rPr>
          <w:t xml:space="preserve"> a </w:t>
        </w:r>
        <w:proofErr w:type="spellStart"/>
        <w:r>
          <w:rPr>
            <w:rStyle w:val="Hyperlink"/>
          </w:rPr>
          <w:t>publié</w:t>
        </w:r>
        <w:proofErr w:type="spellEnd"/>
        <w:r>
          <w:rPr>
            <w:rStyle w:val="Hyperlink"/>
          </w:rPr>
          <w:t xml:space="preserve"> </w:t>
        </w:r>
        <w:proofErr w:type="spellStart"/>
        <w:r>
          <w:rPr>
            <w:rStyle w:val="Hyperlink"/>
          </w:rPr>
          <w:t>ses</w:t>
        </w:r>
        <w:proofErr w:type="spellEnd"/>
        <w:r>
          <w:rPr>
            <w:rStyle w:val="Hyperlink"/>
          </w:rPr>
          <w:t xml:space="preserve"> directives sur </w:t>
        </w:r>
        <w:proofErr w:type="spellStart"/>
        <w:r>
          <w:rPr>
            <w:rStyle w:val="Hyperlink"/>
          </w:rPr>
          <w:t>l’autoprise</w:t>
        </w:r>
        <w:proofErr w:type="spellEnd"/>
        <w:r>
          <w:rPr>
            <w:rStyle w:val="Hyperlink"/>
          </w:rPr>
          <w:t xml:space="preserve"> </w:t>
        </w:r>
        <w:proofErr w:type="spellStart"/>
        <w:r>
          <w:rPr>
            <w:rStyle w:val="Hyperlink"/>
          </w:rPr>
          <w:t>en</w:t>
        </w:r>
        <w:proofErr w:type="spellEnd"/>
        <w:r>
          <w:rPr>
            <w:rStyle w:val="Hyperlink"/>
          </w:rPr>
          <w:t xml:space="preserve"> charge </w:t>
        </w:r>
        <w:proofErr w:type="spellStart"/>
        <w:r>
          <w:rPr>
            <w:rStyle w:val="Hyperlink"/>
          </w:rPr>
          <w:t>en</w:t>
        </w:r>
        <w:proofErr w:type="spellEnd"/>
        <w:r>
          <w:rPr>
            <w:rStyle w:val="Hyperlink"/>
          </w:rPr>
          <w:t xml:space="preserve"> matière de santé</w:t>
        </w:r>
      </w:hyperlink>
      <w:r>
        <w:t xml:space="preserve">, dans </w:t>
      </w:r>
      <w:proofErr w:type="spellStart"/>
      <w:r>
        <w:t>lesquelles</w:t>
      </w:r>
      <w:proofErr w:type="spellEnd"/>
      <w:r>
        <w:t xml:space="preserve"> </w:t>
      </w:r>
      <w:proofErr w:type="spellStart"/>
      <w:r>
        <w:t>l’auto</w:t>
      </w:r>
      <w:proofErr w:type="spellEnd"/>
      <w:r>
        <w:t xml:space="preserve">-administration du DMPA-SC </w:t>
      </w:r>
      <w:proofErr w:type="spellStart"/>
      <w:r>
        <w:t>est</w:t>
      </w:r>
      <w:proofErr w:type="spellEnd"/>
      <w:r>
        <w:t xml:space="preserve"> </w:t>
      </w:r>
      <w:proofErr w:type="spellStart"/>
      <w:r>
        <w:t>qualifiée</w:t>
      </w:r>
      <w:proofErr w:type="spellEnd"/>
      <w:r>
        <w:t xml:space="preserve"> </w:t>
      </w:r>
      <w:proofErr w:type="spellStart"/>
      <w:r>
        <w:t>d'intervention</w:t>
      </w:r>
      <w:proofErr w:type="spellEnd"/>
      <w:r>
        <w:t xml:space="preserve"> </w:t>
      </w:r>
      <w:proofErr w:type="spellStart"/>
      <w:r>
        <w:t>attestée</w:t>
      </w:r>
      <w:proofErr w:type="spellEnd"/>
      <w:r>
        <w:t xml:space="preserve"> </w:t>
      </w:r>
      <w:proofErr w:type="spellStart"/>
      <w:r>
        <w:t>entreprise</w:t>
      </w:r>
      <w:proofErr w:type="spellEnd"/>
      <w:r>
        <w:t xml:space="preserve"> par les femmes, qui </w:t>
      </w:r>
      <w:proofErr w:type="spellStart"/>
      <w:r>
        <w:t>présente</w:t>
      </w:r>
      <w:proofErr w:type="spellEnd"/>
      <w:r>
        <w:t xml:space="preserve"> le </w:t>
      </w:r>
      <w:proofErr w:type="spellStart"/>
      <w:r>
        <w:t>potentiel</w:t>
      </w:r>
      <w:proofErr w:type="spellEnd"/>
      <w:r>
        <w:t xml:space="preserve"> </w:t>
      </w:r>
      <w:proofErr w:type="spellStart"/>
      <w:r>
        <w:t>d'accroître</w:t>
      </w:r>
      <w:proofErr w:type="spellEnd"/>
      <w:r>
        <w:t xml:space="preserve"> le </w:t>
      </w:r>
      <w:proofErr w:type="spellStart"/>
      <w:r>
        <w:t>choix</w:t>
      </w:r>
      <w:proofErr w:type="spellEnd"/>
      <w:r>
        <w:t xml:space="preserve"> et la </w:t>
      </w:r>
      <w:proofErr w:type="spellStart"/>
      <w:r>
        <w:t>décision</w:t>
      </w:r>
      <w:proofErr w:type="spellEnd"/>
      <w:r>
        <w:t xml:space="preserve"> </w:t>
      </w:r>
      <w:proofErr w:type="spellStart"/>
      <w:r>
        <w:t>éclairée</w:t>
      </w:r>
      <w:proofErr w:type="spellEnd"/>
      <w:r>
        <w:t xml:space="preserve"> </w:t>
      </w:r>
      <w:proofErr w:type="spellStart"/>
      <w:r>
        <w:t>en</w:t>
      </w:r>
      <w:proofErr w:type="spellEnd"/>
      <w:r>
        <w:t xml:space="preserve"> matière de santé. </w:t>
      </w:r>
    </w:p>
    <w:p w14:paraId="32A5292D" w14:textId="40D69672" w:rsidR="000373C3" w:rsidRPr="00E938ED" w:rsidRDefault="000373C3" w:rsidP="000373C3">
      <w:pPr>
        <w:spacing w:after="120"/>
        <w:rPr>
          <w:rFonts w:cstheme="minorHAnsi"/>
        </w:rPr>
      </w:pPr>
      <w:r w:rsidRPr="00E938ED">
        <w:rPr>
          <w:rFonts w:cstheme="minorHAnsi"/>
        </w:rPr>
        <w:t xml:space="preserve">Le DMPA-SC </w:t>
      </w:r>
      <w:proofErr w:type="spellStart"/>
      <w:r w:rsidRPr="00E938ED">
        <w:rPr>
          <w:rFonts w:cstheme="minorHAnsi"/>
        </w:rPr>
        <w:t>est</w:t>
      </w:r>
      <w:proofErr w:type="spellEnd"/>
      <w:r w:rsidRPr="00E938ED">
        <w:rPr>
          <w:rFonts w:cstheme="minorHAnsi"/>
        </w:rPr>
        <w:t xml:space="preserve"> déjà </w:t>
      </w:r>
      <w:proofErr w:type="spellStart"/>
      <w:r w:rsidRPr="00E938ED">
        <w:rPr>
          <w:rFonts w:cstheme="minorHAnsi"/>
        </w:rPr>
        <w:t>approuvé</w:t>
      </w:r>
      <w:proofErr w:type="spellEnd"/>
      <w:r w:rsidRPr="00E938ED">
        <w:rPr>
          <w:rFonts w:cstheme="minorHAnsi"/>
        </w:rPr>
        <w:t xml:space="preserve"> à </w:t>
      </w:r>
      <w:proofErr w:type="spellStart"/>
      <w:r w:rsidRPr="00E938ED">
        <w:rPr>
          <w:rFonts w:cstheme="minorHAnsi"/>
        </w:rPr>
        <w:t>l’auto</w:t>
      </w:r>
      <w:proofErr w:type="spellEnd"/>
      <w:r w:rsidRPr="00E938ED">
        <w:rPr>
          <w:rFonts w:cstheme="minorHAnsi"/>
        </w:rPr>
        <w:t xml:space="preserve">-administration dans plus de 20 pays FP2020. </w:t>
      </w:r>
      <w:r w:rsidRPr="00E938ED">
        <w:rPr>
          <w:rFonts w:cstheme="minorHAnsi"/>
          <w:highlight w:val="yellow"/>
        </w:rPr>
        <w:t>Au/</w:t>
      </w:r>
      <w:proofErr w:type="spellStart"/>
      <w:r w:rsidRPr="00E938ED">
        <w:rPr>
          <w:rFonts w:cstheme="minorHAnsi"/>
          <w:highlight w:val="yellow"/>
        </w:rPr>
        <w:t>en</w:t>
      </w:r>
      <w:proofErr w:type="spellEnd"/>
      <w:r w:rsidRPr="00E938ED">
        <w:rPr>
          <w:rFonts w:cstheme="minorHAnsi"/>
          <w:b/>
          <w:bCs/>
        </w:rPr>
        <w:t xml:space="preserve"> </w:t>
      </w:r>
      <w:r w:rsidRPr="00E938ED">
        <w:rPr>
          <w:rFonts w:cstheme="minorHAnsi"/>
          <w:b/>
          <w:bCs/>
          <w:color w:val="ED7D31" w:themeColor="accent2"/>
        </w:rPr>
        <w:t>[nom du pays]</w:t>
      </w:r>
      <w:r w:rsidRPr="00E938ED">
        <w:rPr>
          <w:rFonts w:cstheme="minorHAnsi"/>
          <w:color w:val="ED7D31" w:themeColor="accent2"/>
        </w:rPr>
        <w:t xml:space="preserve">, </w:t>
      </w:r>
      <w:r w:rsidRPr="00E938ED">
        <w:rPr>
          <w:rFonts w:cstheme="minorHAnsi"/>
          <w:b/>
          <w:color w:val="ED7D31" w:themeColor="accent2"/>
        </w:rPr>
        <w:t>[</w:t>
      </w:r>
      <w:proofErr w:type="spellStart"/>
      <w:r w:rsidRPr="00E938ED">
        <w:rPr>
          <w:rFonts w:cstheme="minorHAnsi"/>
          <w:b/>
          <w:color w:val="ED7D31" w:themeColor="accent2"/>
        </w:rPr>
        <w:t>inclure</w:t>
      </w:r>
      <w:proofErr w:type="spellEnd"/>
      <w:r w:rsidRPr="00E938ED">
        <w:rPr>
          <w:rFonts w:cstheme="minorHAnsi"/>
          <w:b/>
          <w:color w:val="ED7D31" w:themeColor="accent2"/>
        </w:rPr>
        <w:t xml:space="preserve"> </w:t>
      </w:r>
      <w:proofErr w:type="spellStart"/>
      <w:r w:rsidRPr="00E938ED">
        <w:rPr>
          <w:rFonts w:cstheme="minorHAnsi"/>
          <w:b/>
          <w:color w:val="ED7D31" w:themeColor="accent2"/>
        </w:rPr>
        <w:t>l'information</w:t>
      </w:r>
      <w:proofErr w:type="spellEnd"/>
      <w:r w:rsidRPr="00E938ED">
        <w:rPr>
          <w:rFonts w:cstheme="minorHAnsi"/>
          <w:b/>
          <w:color w:val="ED7D31" w:themeColor="accent2"/>
        </w:rPr>
        <w:t xml:space="preserve"> relative à </w:t>
      </w:r>
      <w:proofErr w:type="spellStart"/>
      <w:r w:rsidRPr="00E938ED">
        <w:rPr>
          <w:rFonts w:cstheme="minorHAnsi"/>
          <w:b/>
          <w:color w:val="ED7D31" w:themeColor="accent2"/>
        </w:rPr>
        <w:t>l’homologation</w:t>
      </w:r>
      <w:proofErr w:type="spellEnd"/>
      <w:r w:rsidRPr="00E938ED">
        <w:rPr>
          <w:rFonts w:cstheme="minorHAnsi"/>
          <w:b/>
          <w:color w:val="ED7D31" w:themeColor="accent2"/>
        </w:rPr>
        <w:t xml:space="preserve"> dans </w:t>
      </w:r>
      <w:proofErr w:type="spellStart"/>
      <w:r w:rsidRPr="00E938ED">
        <w:rPr>
          <w:rFonts w:cstheme="minorHAnsi"/>
          <w:b/>
          <w:color w:val="ED7D31" w:themeColor="accent2"/>
        </w:rPr>
        <w:t>votre</w:t>
      </w:r>
      <w:proofErr w:type="spellEnd"/>
      <w:r w:rsidRPr="00E938ED">
        <w:rPr>
          <w:rFonts w:cstheme="minorHAnsi"/>
          <w:b/>
          <w:color w:val="ED7D31" w:themeColor="accent2"/>
        </w:rPr>
        <w:t xml:space="preserve"> pays. </w:t>
      </w:r>
      <w:proofErr w:type="spellStart"/>
      <w:r w:rsidRPr="00E938ED">
        <w:rPr>
          <w:rFonts w:cstheme="minorHAnsi"/>
          <w:b/>
          <w:color w:val="ED7D31" w:themeColor="accent2"/>
        </w:rPr>
        <w:t>Voir</w:t>
      </w:r>
      <w:proofErr w:type="spellEnd"/>
      <w:r w:rsidRPr="00E938ED">
        <w:rPr>
          <w:rFonts w:cstheme="minorHAnsi"/>
          <w:b/>
          <w:color w:val="ED7D31" w:themeColor="accent2"/>
        </w:rPr>
        <w:t xml:space="preserve"> </w:t>
      </w:r>
      <w:r w:rsidRPr="00E938ED">
        <w:rPr>
          <w:rFonts w:cstheme="minorHAnsi"/>
          <w:bCs/>
          <w:color w:val="ED7D31" w:themeColor="accent2"/>
        </w:rPr>
        <w:t>« </w:t>
      </w:r>
      <w:hyperlink r:id="rId15" w:history="1">
        <w:r w:rsidRPr="00E938ED">
          <w:rPr>
            <w:rStyle w:val="Hyperlink"/>
            <w:rFonts w:cstheme="minorHAnsi"/>
            <w:bCs/>
          </w:rPr>
          <w:t xml:space="preserve">Les politiques </w:t>
        </w:r>
        <w:proofErr w:type="spellStart"/>
        <w:r w:rsidRPr="00E938ED">
          <w:rPr>
            <w:rStyle w:val="Hyperlink"/>
            <w:rFonts w:cstheme="minorHAnsi"/>
            <w:bCs/>
          </w:rPr>
          <w:t>importantes</w:t>
        </w:r>
        <w:proofErr w:type="spellEnd"/>
        <w:r w:rsidRPr="00E938ED">
          <w:rPr>
            <w:rStyle w:val="Hyperlink"/>
            <w:rFonts w:cstheme="minorHAnsi"/>
            <w:bCs/>
          </w:rPr>
          <w:t xml:space="preserve"> pour </w:t>
        </w:r>
        <w:proofErr w:type="spellStart"/>
        <w:r w:rsidRPr="00E938ED">
          <w:rPr>
            <w:rStyle w:val="Hyperlink"/>
            <w:rFonts w:cstheme="minorHAnsi"/>
            <w:bCs/>
          </w:rPr>
          <w:t>améliorer</w:t>
        </w:r>
        <w:proofErr w:type="spellEnd"/>
        <w:r w:rsidRPr="00E938ED">
          <w:rPr>
            <w:rStyle w:val="Hyperlink"/>
            <w:rFonts w:cstheme="minorHAnsi"/>
            <w:bCs/>
          </w:rPr>
          <w:t xml:space="preserve"> </w:t>
        </w:r>
        <w:proofErr w:type="spellStart"/>
        <w:r w:rsidRPr="00E938ED">
          <w:rPr>
            <w:rStyle w:val="Hyperlink"/>
            <w:rFonts w:cstheme="minorHAnsi"/>
            <w:bCs/>
          </w:rPr>
          <w:t>l’accès</w:t>
        </w:r>
        <w:proofErr w:type="spellEnd"/>
        <w:r w:rsidRPr="00E938ED">
          <w:rPr>
            <w:rStyle w:val="Hyperlink"/>
            <w:rFonts w:cstheme="minorHAnsi"/>
            <w:bCs/>
          </w:rPr>
          <w:t xml:space="preserve"> au DMPA sous-</w:t>
        </w:r>
        <w:proofErr w:type="spellStart"/>
        <w:r w:rsidRPr="00E938ED">
          <w:rPr>
            <w:rStyle w:val="Hyperlink"/>
            <w:rFonts w:cstheme="minorHAnsi"/>
            <w:bCs/>
          </w:rPr>
          <w:t>cutané</w:t>
        </w:r>
        <w:proofErr w:type="spellEnd"/>
      </w:hyperlink>
      <w:r w:rsidR="00E938ED" w:rsidRPr="00E938ED">
        <w:rPr>
          <w:rFonts w:cstheme="minorHAnsi"/>
          <w:b/>
          <w:bCs/>
        </w:rPr>
        <w:t xml:space="preserve"> </w:t>
      </w:r>
      <w:r w:rsidRPr="00E938ED">
        <w:rPr>
          <w:rFonts w:cstheme="minorHAnsi"/>
          <w:b/>
          <w:color w:val="ED7D31" w:themeColor="accent2"/>
        </w:rPr>
        <w:t xml:space="preserve">» pour plus de </w:t>
      </w:r>
      <w:proofErr w:type="spellStart"/>
      <w:r w:rsidRPr="00E938ED">
        <w:rPr>
          <w:rFonts w:cstheme="minorHAnsi"/>
          <w:b/>
          <w:color w:val="ED7D31" w:themeColor="accent2"/>
        </w:rPr>
        <w:t>détails</w:t>
      </w:r>
      <w:proofErr w:type="spellEnd"/>
      <w:r w:rsidRPr="00E938ED">
        <w:rPr>
          <w:rFonts w:cstheme="minorHAnsi"/>
          <w:b/>
          <w:color w:val="ED7D31" w:themeColor="accent2"/>
        </w:rPr>
        <w:t xml:space="preserve">.] </w:t>
      </w:r>
    </w:p>
    <w:p w14:paraId="62BC979A" w14:textId="081996A8" w:rsidR="000373C3" w:rsidRPr="00F13D74" w:rsidRDefault="00053040" w:rsidP="000373C3">
      <w:pPr>
        <w:spacing w:before="360" w:after="120"/>
        <w:rPr>
          <w:b/>
          <w:bCs/>
        </w:rPr>
      </w:pPr>
      <w:r w:rsidRPr="00DF2E8B">
        <w:rPr>
          <w:noProof/>
        </w:rPr>
        <mc:AlternateContent>
          <mc:Choice Requires="wps">
            <w:drawing>
              <wp:anchor distT="0" distB="0" distL="114300" distR="114300" simplePos="0" relativeHeight="251677696" behindDoc="0" locked="0" layoutInCell="1" allowOverlap="1" wp14:anchorId="76B04669" wp14:editId="0EBE6904">
                <wp:simplePos x="0" y="0"/>
                <wp:positionH relativeFrom="column">
                  <wp:posOffset>4981575</wp:posOffset>
                </wp:positionH>
                <wp:positionV relativeFrom="paragraph">
                  <wp:posOffset>138430</wp:posOffset>
                </wp:positionV>
                <wp:extent cx="1350645" cy="4305300"/>
                <wp:effectExtent l="0" t="0" r="1905" b="0"/>
                <wp:wrapNone/>
                <wp:docPr id="10" name="Text Box 10"/>
                <wp:cNvGraphicFramePr/>
                <a:graphic xmlns:a="http://schemas.openxmlformats.org/drawingml/2006/main">
                  <a:graphicData uri="http://schemas.microsoft.com/office/word/2010/wordprocessingShape">
                    <wps:wsp>
                      <wps:cNvSpPr txBox="1"/>
                      <wps:spPr>
                        <a:xfrm>
                          <a:off x="0" y="0"/>
                          <a:ext cx="1350645" cy="4305300"/>
                        </a:xfrm>
                        <a:prstGeom prst="rect">
                          <a:avLst/>
                        </a:prstGeom>
                        <a:solidFill>
                          <a:schemeClr val="lt1"/>
                        </a:solidFill>
                        <a:ln w="6350">
                          <a:noFill/>
                        </a:ln>
                      </wps:spPr>
                      <wps:txbx>
                        <w:txbxContent>
                          <w:p w14:paraId="432DA6CD" w14:textId="77777777" w:rsidR="000373C3" w:rsidRDefault="000373C3" w:rsidP="000373C3">
                            <w:pPr>
                              <w:pStyle w:val="DMPASidebartitle"/>
                            </w:pPr>
                            <w:r w:rsidRPr="000373C3">
                              <w:t xml:space="preserve">Conseil </w:t>
                            </w:r>
                            <w:proofErr w:type="spellStart"/>
                            <w:proofErr w:type="gramStart"/>
                            <w:r>
                              <w:rPr>
                                <w:bCs/>
                              </w:rPr>
                              <w:t>pratique</w:t>
                            </w:r>
                            <w:proofErr w:type="spellEnd"/>
                            <w:r>
                              <w:rPr>
                                <w:bCs/>
                              </w:rPr>
                              <w:t xml:space="preserve"> :</w:t>
                            </w:r>
                            <w:proofErr w:type="gramEnd"/>
                            <w:r>
                              <w:rPr>
                                <w:bCs/>
                              </w:rPr>
                              <w:t xml:space="preserve">  </w:t>
                            </w:r>
                          </w:p>
                          <w:p w14:paraId="3569BA53" w14:textId="688BDDB6" w:rsidR="00B57C2A" w:rsidRPr="005A3A6E" w:rsidRDefault="000373C3" w:rsidP="005A3A6E">
                            <w:pPr>
                              <w:pStyle w:val="DMPASidebarbody"/>
                            </w:pPr>
                            <w:r>
                              <w:t xml:space="preserve">Pour </w:t>
                            </w:r>
                            <w:proofErr w:type="spellStart"/>
                            <w:r>
                              <w:t>l’élaboration</w:t>
                            </w:r>
                            <w:proofErr w:type="spellEnd"/>
                            <w:r>
                              <w:t xml:space="preserve"> de </w:t>
                            </w:r>
                            <w:proofErr w:type="spellStart"/>
                            <w:r>
                              <w:t>vos</w:t>
                            </w:r>
                            <w:proofErr w:type="spellEnd"/>
                            <w:r>
                              <w:t xml:space="preserve"> </w:t>
                            </w:r>
                            <w:proofErr w:type="spellStart"/>
                            <w:r>
                              <w:t>recommandations</w:t>
                            </w:r>
                            <w:proofErr w:type="spellEnd"/>
                            <w:r>
                              <w:t xml:space="preserve"> de politique, </w:t>
                            </w:r>
                            <w:proofErr w:type="spellStart"/>
                            <w:r>
                              <w:t>voir</w:t>
                            </w:r>
                            <w:proofErr w:type="spellEnd"/>
                            <w:r>
                              <w:t xml:space="preserve"> le document </w:t>
                            </w:r>
                            <w:proofErr w:type="spellStart"/>
                            <w:r>
                              <w:t>proposé</w:t>
                            </w:r>
                            <w:proofErr w:type="spellEnd"/>
                            <w:r>
                              <w:t xml:space="preserve"> dans </w:t>
                            </w:r>
                            <w:proofErr w:type="spellStart"/>
                            <w:r>
                              <w:t>ce</w:t>
                            </w:r>
                            <w:proofErr w:type="spellEnd"/>
                            <w:r>
                              <w:t xml:space="preserve"> dossier sous le </w:t>
                            </w:r>
                            <w:proofErr w:type="spellStart"/>
                            <w:r>
                              <w:t>titre</w:t>
                            </w:r>
                            <w:proofErr w:type="spellEnd"/>
                            <w:r>
                              <w:t xml:space="preserve"> « </w:t>
                            </w:r>
                            <w:hyperlink r:id="rId16" w:history="1">
                              <w:r w:rsidRPr="000373C3">
                                <w:rPr>
                                  <w:rStyle w:val="Hyperlink"/>
                                </w:rPr>
                                <w:t xml:space="preserve">Les politiques </w:t>
                              </w:r>
                              <w:proofErr w:type="spellStart"/>
                              <w:r w:rsidRPr="000373C3">
                                <w:rPr>
                                  <w:rStyle w:val="Hyperlink"/>
                                </w:rPr>
                                <w:t>importantes</w:t>
                              </w:r>
                              <w:proofErr w:type="spellEnd"/>
                              <w:r w:rsidRPr="000373C3">
                                <w:rPr>
                                  <w:rStyle w:val="Hyperlink"/>
                                </w:rPr>
                                <w:t xml:space="preserve"> pour </w:t>
                              </w:r>
                              <w:proofErr w:type="spellStart"/>
                              <w:r w:rsidRPr="000373C3">
                                <w:rPr>
                                  <w:rStyle w:val="Hyperlink"/>
                                </w:rPr>
                                <w:t>améliorer</w:t>
                              </w:r>
                              <w:proofErr w:type="spellEnd"/>
                              <w:r w:rsidRPr="000373C3">
                                <w:rPr>
                                  <w:rStyle w:val="Hyperlink"/>
                                </w:rPr>
                                <w:t xml:space="preserve"> </w:t>
                              </w:r>
                              <w:proofErr w:type="spellStart"/>
                              <w:r w:rsidRPr="000373C3">
                                <w:rPr>
                                  <w:rStyle w:val="Hyperlink"/>
                                </w:rPr>
                                <w:t>l’accès</w:t>
                              </w:r>
                              <w:proofErr w:type="spellEnd"/>
                              <w:r w:rsidRPr="000373C3">
                                <w:rPr>
                                  <w:rStyle w:val="Hyperlink"/>
                                </w:rPr>
                                <w:t xml:space="preserve"> au DMPA sous-</w:t>
                              </w:r>
                              <w:proofErr w:type="spellStart"/>
                              <w:r w:rsidRPr="000373C3">
                                <w:rPr>
                                  <w:rStyle w:val="Hyperlink"/>
                                </w:rPr>
                                <w:t>cutané</w:t>
                              </w:r>
                              <w:proofErr w:type="spellEnd"/>
                              <w:r w:rsidRPr="000373C3">
                                <w:rPr>
                                  <w:rStyle w:val="Hyperlink"/>
                                </w:rPr>
                                <w:t> </w:t>
                              </w:r>
                            </w:hyperlink>
                            <w:r>
                              <w:t xml:space="preserve">». </w:t>
                            </w:r>
                            <w:proofErr w:type="spellStart"/>
                            <w:r>
                              <w:t>Déterminez</w:t>
                            </w:r>
                            <w:proofErr w:type="spellEnd"/>
                            <w:r>
                              <w:t xml:space="preserve"> les </w:t>
                            </w:r>
                            <w:proofErr w:type="spellStart"/>
                            <w:r>
                              <w:t>changements</w:t>
                            </w:r>
                            <w:proofErr w:type="spellEnd"/>
                            <w:r>
                              <w:t xml:space="preserve"> de politique </w:t>
                            </w:r>
                            <w:proofErr w:type="spellStart"/>
                            <w:r>
                              <w:t>requis</w:t>
                            </w:r>
                            <w:proofErr w:type="spellEnd"/>
                            <w:r>
                              <w:t xml:space="preserve"> dans </w:t>
                            </w:r>
                            <w:proofErr w:type="spellStart"/>
                            <w:r>
                              <w:t>votre</w:t>
                            </w:r>
                            <w:proofErr w:type="spellEnd"/>
                            <w:r>
                              <w:t xml:space="preserve"> pays pour assurer </w:t>
                            </w:r>
                            <w:proofErr w:type="spellStart"/>
                            <w:r>
                              <w:t>l’approbation</w:t>
                            </w:r>
                            <w:proofErr w:type="spellEnd"/>
                            <w:r>
                              <w:t xml:space="preserve"> du DMPA-SC à </w:t>
                            </w:r>
                            <w:proofErr w:type="spellStart"/>
                            <w:r>
                              <w:t>l’auto</w:t>
                            </w:r>
                            <w:proofErr w:type="spellEnd"/>
                            <w:r>
                              <w:t xml:space="preserve">-administration et </w:t>
                            </w:r>
                            <w:proofErr w:type="spellStart"/>
                            <w:r>
                              <w:t>l’allocation</w:t>
                            </w:r>
                            <w:proofErr w:type="spellEnd"/>
                            <w:r>
                              <w:t xml:space="preserve"> effective de fonds au passage à </w:t>
                            </w:r>
                            <w:proofErr w:type="spellStart"/>
                            <w:r>
                              <w:t>l’échelle</w:t>
                            </w:r>
                            <w:proofErr w:type="spellEnd"/>
                            <w:r>
                              <w:t xml:space="preserve">. </w:t>
                            </w:r>
                            <w:proofErr w:type="spellStart"/>
                            <w:r>
                              <w:t>L’élaboration</w:t>
                            </w:r>
                            <w:proofErr w:type="spellEnd"/>
                            <w:r>
                              <w:t xml:space="preserve"> </w:t>
                            </w:r>
                            <w:proofErr w:type="spellStart"/>
                            <w:r>
                              <w:t>d'une</w:t>
                            </w:r>
                            <w:proofErr w:type="spellEnd"/>
                            <w:r>
                              <w:t xml:space="preserve"> </w:t>
                            </w:r>
                            <w:proofErr w:type="spellStart"/>
                            <w:r>
                              <w:t>stratégie</w:t>
                            </w:r>
                            <w:proofErr w:type="spellEnd"/>
                            <w:r>
                              <w:t xml:space="preserve">, </w:t>
                            </w:r>
                            <w:proofErr w:type="spellStart"/>
                            <w:r>
                              <w:t>selon</w:t>
                            </w:r>
                            <w:proofErr w:type="spellEnd"/>
                            <w:r>
                              <w:t xml:space="preserve"> le </w:t>
                            </w:r>
                            <w:proofErr w:type="spellStart"/>
                            <w:r>
                              <w:t>modèle</w:t>
                            </w:r>
                            <w:proofErr w:type="spellEnd"/>
                            <w:r>
                              <w:t xml:space="preserve"> </w:t>
                            </w:r>
                            <w:proofErr w:type="spellStart"/>
                            <w:r>
                              <w:t>proposé</w:t>
                            </w:r>
                            <w:proofErr w:type="spellEnd"/>
                            <w:r>
                              <w:t xml:space="preserve"> dans </w:t>
                            </w:r>
                            <w:proofErr w:type="spellStart"/>
                            <w:r>
                              <w:t>ce</w:t>
                            </w:r>
                            <w:proofErr w:type="spellEnd"/>
                            <w:r>
                              <w:t xml:space="preserve"> dossier de plaidoyer, sera </w:t>
                            </w:r>
                            <w:proofErr w:type="spellStart"/>
                            <w:r>
                              <w:t>aussi</w:t>
                            </w:r>
                            <w:proofErr w:type="spellEnd"/>
                            <w:r>
                              <w:t xml:space="preserve"> utile à </w:t>
                            </w:r>
                            <w:proofErr w:type="spellStart"/>
                            <w:r>
                              <w:t>celle</w:t>
                            </w:r>
                            <w:proofErr w:type="spellEnd"/>
                            <w:r>
                              <w:t xml:space="preserve"> des </w:t>
                            </w:r>
                            <w:proofErr w:type="spellStart"/>
                            <w:r>
                              <w:t>priorités</w:t>
                            </w:r>
                            <w:proofErr w:type="spellEnd"/>
                            <w:r>
                              <w:t xml:space="preserve"> de politique </w:t>
                            </w:r>
                            <w:proofErr w:type="spellStart"/>
                            <w:r>
                              <w:t>recherchées</w:t>
                            </w:r>
                            <w:proofErr w:type="spellEnd"/>
                            <w:r w:rsidR="00B57C2A">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04669" id="Text Box 10" o:spid="_x0000_s1028" type="#_x0000_t202" style="position:absolute;margin-left:392.25pt;margin-top:10.9pt;width:106.35pt;height:3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NrOwIAAHMEAAAOAAAAZHJzL2Uyb0RvYy54bWysVE1v2zAMvQ/YfxB0X+wmbTEYdYosRYYB&#10;RVsgHXpWZDk2IIuapMTufv2e5Ljtup2GXRSaH4/kI5mr66HT7Kicb8mU/GyWc6aMpKo1+5J/f9x8&#10;+syZD8JUQpNRJX9Wnl8vP3646m2h5tSQrpRjADG+6G3JmxBskWVeNqoTfkZWGRhrcp0I+HT7rHKi&#10;B3qns3meX2Y9uco6ksp7aG9GI18m/LpWMtzXtVeB6ZKjtpBel95dfLPllSj2TtimlacyxD9U0YnW&#10;IOkL1I0Igh1c+wdU10pHnuowk9RlVNetVKkHdHOWv+tm2wirUi8gx9sXmvz/g5V3xwfH2gqzAz1G&#10;dJjRoxoC+0IDgwr89NYXcNtaOIYBevhOeg9lbHuoXRd/0RCDHVDPL+xGNBmDFhf55fkFZxK280V+&#10;scgTfvYabp0PXxV1LAoldxhfYlUcb31AKXCdXGI2T7qtNq3W6SOujFprx44Cw9YhFYmI37y0YX3J&#10;L1FKAjYUw0dkbZAgNjs2FaUw7IZEznxqeEfVM3hwNG6St3LTotZb4cODcFgdtI5zCPd4ak3IRSeJ&#10;s4bcz7/poz8mCitnPVax5P7HQTjFmf5mMOu4t5PgJmE3CebQrQkNn+HQrEwiAlzQk1g76p5wJauY&#10;BSZhJHKVPEziOowHgSuTarVKTthOK8Kt2VoZoSPBkfnH4Uk4expPwGTvaFpSUbyb0ugbIw2tDoHq&#10;No0w8jqyeKIbm50me7rCeDpvv5PX63/F8hcAAAD//wMAUEsDBBQABgAIAAAAIQAW8A9I4gAAAAoB&#10;AAAPAAAAZHJzL2Rvd25yZXYueG1sTI/LTsMwEEX3SPyDNUhsEHUalbyIUwESCyQqREFdu/EQh9rj&#10;ELttytdjVrAczdG959bLyRp2wNH3jgTMZwkwpNapnjoB72+P1wUwHyQpaRyhgBN6WDbnZ7WslDvS&#10;Kx7WoWMxhHwlBegQhopz32q00s/cgBR/H260MsRz7Lga5TGGW8PTJMm4lT3FBi0HfNDY7tZ7K6A4&#10;LVZXmyzffJqXp3v93X3R804KcXkx3d0CCziFPxh+9aM6NNFp6/akPDMC8mJxE1EB6TxOiEBZ5imw&#10;rYCsLAvgTc3/T2h+AAAA//8DAFBLAQItABQABgAIAAAAIQC2gziS/gAAAOEBAAATAAAAAAAAAAAA&#10;AAAAAAAAAABbQ29udGVudF9UeXBlc10ueG1sUEsBAi0AFAAGAAgAAAAhADj9If/WAAAAlAEAAAsA&#10;AAAAAAAAAAAAAAAALwEAAF9yZWxzLy5yZWxzUEsBAi0AFAAGAAgAAAAhAI+Xc2s7AgAAcwQAAA4A&#10;AAAAAAAAAAAAAAAALgIAAGRycy9lMm9Eb2MueG1sUEsBAi0AFAAGAAgAAAAhABbwD0jiAAAACgEA&#10;AA8AAAAAAAAAAAAAAAAAlQQAAGRycy9kb3ducmV2LnhtbFBLBQYAAAAABAAEAPMAAACkBQAAAAA=&#10;" fillcolor="white [3201]" stroked="f" strokeweight=".5pt">
                <v:textbox inset="0,0,0,0">
                  <w:txbxContent>
                    <w:p w14:paraId="432DA6CD" w14:textId="77777777" w:rsidR="000373C3" w:rsidRDefault="000373C3" w:rsidP="000373C3">
                      <w:pPr>
                        <w:pStyle w:val="DMPASidebartitle"/>
                      </w:pPr>
                      <w:r w:rsidRPr="000373C3">
                        <w:t xml:space="preserve">Conseil </w:t>
                      </w:r>
                      <w:r>
                        <w:rPr>
                          <w:bCs/>
                        </w:rPr>
                        <w:t xml:space="preserve">pratique :  </w:t>
                      </w:r>
                    </w:p>
                    <w:p w14:paraId="3569BA53" w14:textId="688BDDB6" w:rsidR="00B57C2A" w:rsidRPr="005A3A6E" w:rsidRDefault="000373C3" w:rsidP="005A3A6E">
                      <w:pPr>
                        <w:pStyle w:val="DMPASidebarbody"/>
                      </w:pPr>
                      <w:r>
                        <w:t>Pour l’élaboration de vos recommandations de politique, voir le document proposé dans ce dossier sous le titre « </w:t>
                      </w:r>
                      <w:hyperlink r:id="rId17" w:history="1">
                        <w:r w:rsidRPr="000373C3">
                          <w:rPr>
                            <w:rStyle w:val="Hyperlink"/>
                          </w:rPr>
                          <w:t>Les politiques importantes pour améliorer l’accès au DMPA sous-cutané </w:t>
                        </w:r>
                      </w:hyperlink>
                      <w:r>
                        <w:t>». Déterminez les changements de politique requis dans votre pays pour assurer l’approbation du DMPA-SC à l’auto-administration et l’allocation effective de fonds au passage à l’échelle. L’élaboration d'une stratégie, selon le modèle proposé dans ce dossier de plaidoyer, sera aussi utile à celle des priorités de politique recherchées</w:t>
                      </w:r>
                      <w:r w:rsidR="00B57C2A">
                        <w:t>.</w:t>
                      </w:r>
                    </w:p>
                  </w:txbxContent>
                </v:textbox>
              </v:shape>
            </w:pict>
          </mc:Fallback>
        </mc:AlternateContent>
      </w:r>
      <w:proofErr w:type="spellStart"/>
      <w:r w:rsidR="000373C3">
        <w:rPr>
          <w:b/>
          <w:bCs/>
        </w:rPr>
        <w:t>Expérience</w:t>
      </w:r>
      <w:proofErr w:type="spellEnd"/>
      <w:r w:rsidR="000373C3">
        <w:rPr>
          <w:b/>
          <w:bCs/>
        </w:rPr>
        <w:t xml:space="preserve"> et </w:t>
      </w:r>
      <w:proofErr w:type="spellStart"/>
      <w:r w:rsidR="000373C3">
        <w:rPr>
          <w:b/>
          <w:bCs/>
        </w:rPr>
        <w:t>données</w:t>
      </w:r>
      <w:proofErr w:type="spellEnd"/>
      <w:r w:rsidR="000373C3">
        <w:rPr>
          <w:b/>
          <w:bCs/>
        </w:rPr>
        <w:t xml:space="preserve"> </w:t>
      </w:r>
      <w:proofErr w:type="spellStart"/>
      <w:r w:rsidR="000373C3">
        <w:rPr>
          <w:b/>
          <w:bCs/>
        </w:rPr>
        <w:t>soutenant</w:t>
      </w:r>
      <w:proofErr w:type="spellEnd"/>
      <w:r w:rsidR="000373C3">
        <w:rPr>
          <w:b/>
          <w:bCs/>
        </w:rPr>
        <w:t xml:space="preserve"> </w:t>
      </w:r>
      <w:proofErr w:type="spellStart"/>
      <w:r w:rsidR="000373C3">
        <w:rPr>
          <w:b/>
          <w:bCs/>
        </w:rPr>
        <w:t>l’auto</w:t>
      </w:r>
      <w:proofErr w:type="spellEnd"/>
      <w:r w:rsidR="000373C3">
        <w:rPr>
          <w:b/>
          <w:bCs/>
        </w:rPr>
        <w:t xml:space="preserve">-administration </w:t>
      </w:r>
    </w:p>
    <w:p w14:paraId="5E7E5DCE" w14:textId="49C7D158" w:rsidR="00764EC8" w:rsidRPr="00E938ED" w:rsidRDefault="000373C3" w:rsidP="000373C3">
      <w:pPr>
        <w:spacing w:after="120"/>
        <w:rPr>
          <w:rFonts w:cstheme="minorHAnsi"/>
        </w:rPr>
      </w:pPr>
      <w:proofErr w:type="spellStart"/>
      <w:r w:rsidRPr="00E938ED">
        <w:rPr>
          <w:rFonts w:cstheme="minorHAnsi"/>
        </w:rPr>
        <w:t>Plusieurs</w:t>
      </w:r>
      <w:proofErr w:type="spellEnd"/>
      <w:r w:rsidRPr="00E938ED">
        <w:rPr>
          <w:rFonts w:cstheme="minorHAnsi"/>
        </w:rPr>
        <w:t xml:space="preserve"> études </w:t>
      </w:r>
      <w:proofErr w:type="spellStart"/>
      <w:r w:rsidRPr="00E938ED">
        <w:rPr>
          <w:rFonts w:cstheme="minorHAnsi"/>
        </w:rPr>
        <w:t>réalisées</w:t>
      </w:r>
      <w:proofErr w:type="spellEnd"/>
      <w:r w:rsidRPr="00E938ED">
        <w:rPr>
          <w:rFonts w:cstheme="minorHAnsi"/>
        </w:rPr>
        <w:t xml:space="preserve"> dans le monde </w:t>
      </w:r>
      <w:proofErr w:type="spellStart"/>
      <w:r w:rsidRPr="00E938ED">
        <w:rPr>
          <w:rFonts w:cstheme="minorHAnsi"/>
        </w:rPr>
        <w:t>indiquent</w:t>
      </w:r>
      <w:proofErr w:type="spellEnd"/>
      <w:r w:rsidRPr="00E938ED">
        <w:rPr>
          <w:rFonts w:cstheme="minorHAnsi"/>
        </w:rPr>
        <w:t xml:space="preserve"> que les femmes — </w:t>
      </w:r>
      <w:proofErr w:type="spellStart"/>
      <w:r w:rsidRPr="00E938ED">
        <w:rPr>
          <w:rFonts w:cstheme="minorHAnsi"/>
        </w:rPr>
        <w:t>même</w:t>
      </w:r>
      <w:proofErr w:type="spellEnd"/>
      <w:r w:rsidRPr="00E938ED">
        <w:rPr>
          <w:rFonts w:cstheme="minorHAnsi"/>
        </w:rPr>
        <w:t xml:space="preserve"> dans les pays </w:t>
      </w:r>
      <w:proofErr w:type="spellStart"/>
      <w:r w:rsidRPr="00E938ED">
        <w:rPr>
          <w:rFonts w:cstheme="minorHAnsi"/>
        </w:rPr>
        <w:t>tels</w:t>
      </w:r>
      <w:proofErr w:type="spellEnd"/>
      <w:r w:rsidRPr="00E938ED">
        <w:rPr>
          <w:rFonts w:cstheme="minorHAnsi"/>
        </w:rPr>
        <w:t xml:space="preserve"> que </w:t>
      </w:r>
      <w:r w:rsidRPr="00E938ED">
        <w:rPr>
          <w:rFonts w:cstheme="minorHAnsi"/>
          <w:highlight w:val="yellow"/>
        </w:rPr>
        <w:t>-/le/la</w:t>
      </w:r>
      <w:r w:rsidRPr="00E938ED">
        <w:rPr>
          <w:rFonts w:cstheme="minorHAnsi"/>
        </w:rPr>
        <w:t xml:space="preserve"> </w:t>
      </w:r>
      <w:r w:rsidRPr="00E938ED">
        <w:rPr>
          <w:rFonts w:cstheme="minorHAnsi"/>
          <w:b/>
          <w:color w:val="ED7D31" w:themeColor="accent2"/>
        </w:rPr>
        <w:t>[nom du pays]</w:t>
      </w:r>
      <w:r w:rsidRPr="00E938ED">
        <w:rPr>
          <w:rFonts w:cstheme="minorHAnsi"/>
          <w:color w:val="ED7D31" w:themeColor="accent2"/>
        </w:rPr>
        <w:t xml:space="preserve"> </w:t>
      </w:r>
      <w:r w:rsidRPr="00E938ED">
        <w:rPr>
          <w:rFonts w:cstheme="minorHAnsi"/>
        </w:rPr>
        <w:t xml:space="preserve">— </w:t>
      </w:r>
      <w:proofErr w:type="spellStart"/>
      <w:r w:rsidRPr="00E938ED">
        <w:rPr>
          <w:rFonts w:cstheme="minorHAnsi"/>
        </w:rPr>
        <w:t>peuvent</w:t>
      </w:r>
      <w:proofErr w:type="spellEnd"/>
      <w:r w:rsidRPr="00E938ED">
        <w:rPr>
          <w:rFonts w:cstheme="minorHAnsi"/>
        </w:rPr>
        <w:t xml:space="preserve"> </w:t>
      </w:r>
      <w:proofErr w:type="spellStart"/>
      <w:r w:rsidRPr="00E938ED">
        <w:rPr>
          <w:rFonts w:cstheme="minorHAnsi"/>
        </w:rPr>
        <w:t>s’auto-administrer</w:t>
      </w:r>
      <w:proofErr w:type="spellEnd"/>
      <w:r w:rsidRPr="00E938ED">
        <w:rPr>
          <w:rFonts w:cstheme="minorHAnsi"/>
        </w:rPr>
        <w:t xml:space="preserve"> le DMPA-SC de manière </w:t>
      </w:r>
      <w:proofErr w:type="spellStart"/>
      <w:r w:rsidRPr="00E938ED">
        <w:rPr>
          <w:rFonts w:cstheme="minorHAnsi"/>
        </w:rPr>
        <w:t>sûre</w:t>
      </w:r>
      <w:proofErr w:type="spellEnd"/>
      <w:r w:rsidRPr="00E938ED">
        <w:rPr>
          <w:rFonts w:cstheme="minorHAnsi"/>
        </w:rPr>
        <w:t xml:space="preserve"> et </w:t>
      </w:r>
      <w:proofErr w:type="spellStart"/>
      <w:r w:rsidRPr="00E938ED">
        <w:rPr>
          <w:rFonts w:cstheme="minorHAnsi"/>
        </w:rPr>
        <w:t>efficace</w:t>
      </w:r>
      <w:proofErr w:type="spellEnd"/>
      <w:r w:rsidRPr="00E938ED">
        <w:rPr>
          <w:rFonts w:cstheme="minorHAnsi"/>
        </w:rPr>
        <w:t xml:space="preserve"> et </w:t>
      </w:r>
      <w:proofErr w:type="spellStart"/>
      <w:r w:rsidRPr="00E938ED">
        <w:rPr>
          <w:rFonts w:cstheme="minorHAnsi"/>
        </w:rPr>
        <w:t>qu’elles</w:t>
      </w:r>
      <w:proofErr w:type="spellEnd"/>
      <w:r w:rsidRPr="00E938ED">
        <w:rPr>
          <w:rFonts w:cstheme="minorHAnsi"/>
        </w:rPr>
        <w:t xml:space="preserve"> </w:t>
      </w:r>
      <w:proofErr w:type="spellStart"/>
      <w:r w:rsidRPr="00E938ED">
        <w:rPr>
          <w:rFonts w:cstheme="minorHAnsi"/>
        </w:rPr>
        <w:t>apprécient</w:t>
      </w:r>
      <w:proofErr w:type="spellEnd"/>
      <w:r w:rsidRPr="00E938ED">
        <w:rPr>
          <w:rFonts w:cstheme="minorHAnsi"/>
        </w:rPr>
        <w:t xml:space="preserve"> </w:t>
      </w:r>
      <w:proofErr w:type="spellStart"/>
      <w:r w:rsidRPr="00E938ED">
        <w:rPr>
          <w:rFonts w:cstheme="minorHAnsi"/>
        </w:rPr>
        <w:t>cette</w:t>
      </w:r>
      <w:proofErr w:type="spellEnd"/>
      <w:r w:rsidRPr="00E938ED">
        <w:rPr>
          <w:rFonts w:cstheme="minorHAnsi"/>
        </w:rPr>
        <w:t xml:space="preserve"> </w:t>
      </w:r>
      <w:proofErr w:type="spellStart"/>
      <w:r w:rsidRPr="00E938ED">
        <w:rPr>
          <w:rFonts w:cstheme="minorHAnsi"/>
        </w:rPr>
        <w:t>approche</w:t>
      </w:r>
      <w:proofErr w:type="spellEnd"/>
      <w:r w:rsidRPr="00E938ED">
        <w:rPr>
          <w:rFonts w:cstheme="minorHAnsi"/>
        </w:rPr>
        <w:t xml:space="preserve">. Par </w:t>
      </w:r>
      <w:proofErr w:type="spellStart"/>
      <w:proofErr w:type="gramStart"/>
      <w:r w:rsidRPr="00E938ED">
        <w:rPr>
          <w:rFonts w:cstheme="minorHAnsi"/>
        </w:rPr>
        <w:t>exemple</w:t>
      </w:r>
      <w:proofErr w:type="spellEnd"/>
      <w:r w:rsidRPr="00E938ED">
        <w:rPr>
          <w:rFonts w:cstheme="minorHAnsi"/>
        </w:rPr>
        <w:t xml:space="preserve"> :</w:t>
      </w:r>
      <w:proofErr w:type="gramEnd"/>
      <w:r w:rsidRPr="00E938ED">
        <w:rPr>
          <w:rFonts w:cstheme="minorHAnsi"/>
        </w:rPr>
        <w:t xml:space="preserve"> </w:t>
      </w:r>
      <w:r w:rsidRPr="00E938ED">
        <w:rPr>
          <w:rFonts w:cstheme="minorHAnsi"/>
          <w:b/>
          <w:color w:val="ED7D31" w:themeColor="accent2"/>
        </w:rPr>
        <w:t>[</w:t>
      </w:r>
      <w:proofErr w:type="spellStart"/>
      <w:r w:rsidRPr="00E938ED">
        <w:rPr>
          <w:rFonts w:cstheme="minorHAnsi"/>
          <w:b/>
          <w:color w:val="ED7D31" w:themeColor="accent2"/>
        </w:rPr>
        <w:t>N’inclure</w:t>
      </w:r>
      <w:proofErr w:type="spellEnd"/>
      <w:r w:rsidRPr="00E938ED">
        <w:rPr>
          <w:rFonts w:cstheme="minorHAnsi"/>
          <w:b/>
          <w:color w:val="ED7D31" w:themeColor="accent2"/>
        </w:rPr>
        <w:t xml:space="preserve"> que les points ci-dessous </w:t>
      </w:r>
      <w:proofErr w:type="spellStart"/>
      <w:r w:rsidRPr="00E938ED">
        <w:rPr>
          <w:rFonts w:cstheme="minorHAnsi"/>
          <w:b/>
          <w:color w:val="ED7D31" w:themeColor="accent2"/>
        </w:rPr>
        <w:t>applicables</w:t>
      </w:r>
      <w:proofErr w:type="spellEnd"/>
      <w:r w:rsidRPr="00E938ED">
        <w:rPr>
          <w:rFonts w:cstheme="minorHAnsi"/>
          <w:b/>
          <w:color w:val="ED7D31" w:themeColor="accent2"/>
        </w:rPr>
        <w:t xml:space="preserve"> aux </w:t>
      </w:r>
      <w:proofErr w:type="spellStart"/>
      <w:r w:rsidRPr="00E938ED">
        <w:rPr>
          <w:rFonts w:cstheme="minorHAnsi"/>
          <w:b/>
          <w:color w:val="ED7D31" w:themeColor="accent2"/>
        </w:rPr>
        <w:t>décideurs</w:t>
      </w:r>
      <w:proofErr w:type="spellEnd"/>
      <w:r w:rsidRPr="00E938ED">
        <w:rPr>
          <w:rFonts w:cstheme="minorHAnsi"/>
          <w:b/>
          <w:color w:val="ED7D31" w:themeColor="accent2"/>
        </w:rPr>
        <w:t xml:space="preserve"> du pays </w:t>
      </w:r>
      <w:proofErr w:type="spellStart"/>
      <w:r w:rsidRPr="00E938ED">
        <w:rPr>
          <w:rFonts w:cstheme="minorHAnsi"/>
          <w:b/>
          <w:color w:val="ED7D31" w:themeColor="accent2"/>
        </w:rPr>
        <w:t>considéré</w:t>
      </w:r>
      <w:proofErr w:type="spellEnd"/>
      <w:r w:rsidRPr="00E938ED">
        <w:rPr>
          <w:rFonts w:cstheme="minorHAnsi"/>
          <w:b/>
          <w:color w:val="ED7D31" w:themeColor="accent2"/>
        </w:rPr>
        <w:t xml:space="preserve">. Si </w:t>
      </w:r>
      <w:proofErr w:type="spellStart"/>
      <w:r w:rsidRPr="00E938ED">
        <w:rPr>
          <w:rFonts w:cstheme="minorHAnsi"/>
          <w:b/>
          <w:color w:val="ED7D31" w:themeColor="accent2"/>
        </w:rPr>
        <w:t>l’auto</w:t>
      </w:r>
      <w:proofErr w:type="spellEnd"/>
      <w:r w:rsidRPr="00E938ED">
        <w:rPr>
          <w:rFonts w:cstheme="minorHAnsi"/>
          <w:b/>
          <w:color w:val="ED7D31" w:themeColor="accent2"/>
        </w:rPr>
        <w:t xml:space="preserve">-administration a fait </w:t>
      </w:r>
      <w:proofErr w:type="spellStart"/>
      <w:r w:rsidRPr="00E938ED">
        <w:rPr>
          <w:rFonts w:cstheme="minorHAnsi"/>
          <w:b/>
          <w:color w:val="ED7D31" w:themeColor="accent2"/>
        </w:rPr>
        <w:t>l'objet</w:t>
      </w:r>
      <w:proofErr w:type="spellEnd"/>
      <w:r w:rsidRPr="00E938ED">
        <w:rPr>
          <w:rFonts w:cstheme="minorHAnsi"/>
          <w:b/>
          <w:color w:val="ED7D31" w:themeColor="accent2"/>
        </w:rPr>
        <w:t xml:space="preserve"> </w:t>
      </w:r>
      <w:proofErr w:type="spellStart"/>
      <w:r w:rsidRPr="00E938ED">
        <w:rPr>
          <w:rFonts w:cstheme="minorHAnsi"/>
          <w:b/>
          <w:color w:val="ED7D31" w:themeColor="accent2"/>
        </w:rPr>
        <w:t>d'une</w:t>
      </w:r>
      <w:proofErr w:type="spellEnd"/>
      <w:r w:rsidRPr="00E938ED">
        <w:rPr>
          <w:rFonts w:cstheme="minorHAnsi"/>
          <w:b/>
          <w:color w:val="ED7D31" w:themeColor="accent2"/>
        </w:rPr>
        <w:t xml:space="preserve"> recherche dans </w:t>
      </w:r>
      <w:proofErr w:type="spellStart"/>
      <w:r w:rsidRPr="00E938ED">
        <w:rPr>
          <w:rFonts w:cstheme="minorHAnsi"/>
          <w:b/>
          <w:color w:val="ED7D31" w:themeColor="accent2"/>
        </w:rPr>
        <w:t>votre</w:t>
      </w:r>
      <w:proofErr w:type="spellEnd"/>
      <w:r w:rsidRPr="00E938ED">
        <w:rPr>
          <w:rFonts w:cstheme="minorHAnsi"/>
          <w:b/>
          <w:color w:val="ED7D31" w:themeColor="accent2"/>
        </w:rPr>
        <w:t xml:space="preserve"> pays, </w:t>
      </w:r>
      <w:proofErr w:type="spellStart"/>
      <w:r w:rsidRPr="00E938ED">
        <w:rPr>
          <w:rFonts w:cstheme="minorHAnsi"/>
          <w:b/>
          <w:color w:val="ED7D31" w:themeColor="accent2"/>
        </w:rPr>
        <w:t>considérer</w:t>
      </w:r>
      <w:proofErr w:type="spellEnd"/>
      <w:r w:rsidRPr="00E938ED">
        <w:rPr>
          <w:rFonts w:cstheme="minorHAnsi"/>
          <w:b/>
          <w:color w:val="ED7D31" w:themeColor="accent2"/>
        </w:rPr>
        <w:t xml:space="preserve"> de </w:t>
      </w:r>
      <w:proofErr w:type="spellStart"/>
      <w:r w:rsidRPr="00E938ED">
        <w:rPr>
          <w:rFonts w:cstheme="minorHAnsi"/>
          <w:b/>
          <w:color w:val="ED7D31" w:themeColor="accent2"/>
        </w:rPr>
        <w:t>remplacer</w:t>
      </w:r>
      <w:proofErr w:type="spellEnd"/>
      <w:r w:rsidRPr="00E938ED">
        <w:rPr>
          <w:rFonts w:cstheme="minorHAnsi"/>
          <w:b/>
          <w:color w:val="ED7D31" w:themeColor="accent2"/>
        </w:rPr>
        <w:t xml:space="preserve"> </w:t>
      </w:r>
      <w:proofErr w:type="spellStart"/>
      <w:r w:rsidRPr="00E938ED">
        <w:rPr>
          <w:rFonts w:cstheme="minorHAnsi"/>
          <w:b/>
          <w:color w:val="ED7D31" w:themeColor="accent2"/>
        </w:rPr>
        <w:t>ces</w:t>
      </w:r>
      <w:proofErr w:type="spellEnd"/>
      <w:r w:rsidRPr="00E938ED">
        <w:rPr>
          <w:rFonts w:cstheme="minorHAnsi"/>
          <w:b/>
          <w:color w:val="ED7D31" w:themeColor="accent2"/>
        </w:rPr>
        <w:t xml:space="preserve"> points par les </w:t>
      </w:r>
      <w:proofErr w:type="spellStart"/>
      <w:r w:rsidRPr="00E938ED">
        <w:rPr>
          <w:rFonts w:cstheme="minorHAnsi"/>
          <w:b/>
          <w:color w:val="ED7D31" w:themeColor="accent2"/>
        </w:rPr>
        <w:t>résultats</w:t>
      </w:r>
      <w:proofErr w:type="spellEnd"/>
      <w:r w:rsidRPr="00E938ED">
        <w:rPr>
          <w:rFonts w:cstheme="minorHAnsi"/>
          <w:b/>
          <w:color w:val="ED7D31" w:themeColor="accent2"/>
        </w:rPr>
        <w:t xml:space="preserve"> </w:t>
      </w:r>
      <w:proofErr w:type="spellStart"/>
      <w:r w:rsidRPr="00E938ED">
        <w:rPr>
          <w:rFonts w:cstheme="minorHAnsi"/>
          <w:b/>
          <w:color w:val="ED7D31" w:themeColor="accent2"/>
        </w:rPr>
        <w:t>spécifiques</w:t>
      </w:r>
      <w:proofErr w:type="spellEnd"/>
      <w:r w:rsidRPr="00E938ED">
        <w:rPr>
          <w:rFonts w:cstheme="minorHAnsi"/>
          <w:b/>
          <w:color w:val="ED7D31" w:themeColor="accent2"/>
        </w:rPr>
        <w:t xml:space="preserve"> de </w:t>
      </w:r>
      <w:proofErr w:type="spellStart"/>
      <w:r w:rsidRPr="00E938ED">
        <w:rPr>
          <w:rFonts w:cstheme="minorHAnsi"/>
          <w:b/>
          <w:color w:val="ED7D31" w:themeColor="accent2"/>
        </w:rPr>
        <w:t>cette</w:t>
      </w:r>
      <w:proofErr w:type="spellEnd"/>
      <w:r w:rsidRPr="00E938ED">
        <w:rPr>
          <w:rFonts w:cstheme="minorHAnsi"/>
          <w:b/>
          <w:color w:val="ED7D31" w:themeColor="accent2"/>
        </w:rPr>
        <w:t xml:space="preserve"> recherche.]</w:t>
      </w:r>
    </w:p>
    <w:p w14:paraId="5035C3D0" w14:textId="0C8FD8D8" w:rsidR="000373C3" w:rsidRDefault="000373C3" w:rsidP="000373C3">
      <w:pPr>
        <w:pStyle w:val="ListParagraph"/>
        <w:numPr>
          <w:ilvl w:val="0"/>
          <w:numId w:val="1"/>
        </w:numPr>
        <w:spacing w:after="120"/>
      </w:pPr>
      <w:r>
        <w:t>Près de 90 pour cent des participantes aux études réalisées au Sénégal et en Ouganda pouvaient pratiquer l’</w:t>
      </w:r>
      <w:proofErr w:type="spellStart"/>
      <w:r>
        <w:t>auto-administration</w:t>
      </w:r>
      <w:proofErr w:type="spellEnd"/>
      <w:r>
        <w:t xml:space="preserve"> de manière compétente trois mois après y avoir été formées. En grande majorité, les femmes comprises dans ces études désiraient continuer l’</w:t>
      </w:r>
      <w:proofErr w:type="spellStart"/>
      <w:r>
        <w:t>auto-administration</w:t>
      </w:r>
      <w:proofErr w:type="spellEnd"/>
      <w:r w:rsidR="00893394">
        <w:rPr>
          <w:rStyle w:val="EndnoteReference"/>
        </w:rPr>
        <w:endnoteReference w:id="1"/>
      </w:r>
      <w:r w:rsidR="000C6818" w:rsidRPr="000C6818">
        <w:rPr>
          <w:vertAlign w:val="superscript"/>
        </w:rPr>
        <w:t>,</w:t>
      </w:r>
      <w:r w:rsidR="000C6818">
        <w:rPr>
          <w:rStyle w:val="EndnoteReference"/>
        </w:rPr>
        <w:endnoteReference w:id="2"/>
      </w:r>
      <w:r>
        <w:t>.</w:t>
      </w:r>
    </w:p>
    <w:p w14:paraId="39A5D44F" w14:textId="77777777" w:rsidR="000373C3" w:rsidRDefault="000373C3" w:rsidP="000373C3">
      <w:pPr>
        <w:pStyle w:val="ListParagraph"/>
        <w:numPr>
          <w:ilvl w:val="0"/>
          <w:numId w:val="1"/>
        </w:numPr>
        <w:spacing w:after="120"/>
      </w:pPr>
      <w:r>
        <w:t>De récentes études réalisées dans quatre pays différents ont constaté que, sur une période de 12 mois, les femmes — même jeunes — qui s’auto-administraient le DMPA-SC continuaient d'utiliser la contraception injectable plus longtemps que celles qui obtenaient leurs injections d'un prestataire</w:t>
      </w:r>
      <w:r>
        <w:rPr>
          <w:vertAlign w:val="superscript"/>
        </w:rPr>
        <w:t>3,4,5,6</w:t>
      </w:r>
      <w:r>
        <w:t>.</w:t>
      </w:r>
    </w:p>
    <w:p w14:paraId="29CEBB0F" w14:textId="77777777" w:rsidR="000373C3" w:rsidRDefault="000373C3" w:rsidP="000373C3">
      <w:pPr>
        <w:pStyle w:val="ListParagraph"/>
        <w:numPr>
          <w:ilvl w:val="0"/>
          <w:numId w:val="1"/>
        </w:numPr>
        <w:spacing w:after="120"/>
      </w:pPr>
      <w:r>
        <w:t>En Ouganda, 33 pour cent des clientes de l’</w:t>
      </w:r>
      <w:proofErr w:type="spellStart"/>
      <w:r>
        <w:t>auto-administration</w:t>
      </w:r>
      <w:proofErr w:type="spellEnd"/>
      <w:r>
        <w:t xml:space="preserve"> atteintes par prestation de routine dans le cadre d'une introduction pilote étaient de nouvelles utilisatrices de la planification familiale, démontrant le potentiel d’accès aux femmes qui n’ont jamais encore pratiqué la contraception</w:t>
      </w:r>
      <w:r>
        <w:rPr>
          <w:vertAlign w:val="superscript"/>
        </w:rPr>
        <w:t>7</w:t>
      </w:r>
      <w:r>
        <w:t xml:space="preserve">. </w:t>
      </w:r>
    </w:p>
    <w:p w14:paraId="7AEAF88D" w14:textId="3990F0FE" w:rsidR="000373C3" w:rsidRDefault="000373C3" w:rsidP="00053040">
      <w:pPr>
        <w:pStyle w:val="DMPABullets"/>
      </w:pPr>
      <w:proofErr w:type="spellStart"/>
      <w:r>
        <w:lastRenderedPageBreak/>
        <w:t>L’auto</w:t>
      </w:r>
      <w:proofErr w:type="spellEnd"/>
      <w:r>
        <w:t xml:space="preserve">-administration du DMPA-SC — par rapport à </w:t>
      </w:r>
      <w:proofErr w:type="spellStart"/>
      <w:r>
        <w:t>l’administration</w:t>
      </w:r>
      <w:proofErr w:type="spellEnd"/>
      <w:r>
        <w:t xml:space="preserve"> </w:t>
      </w:r>
      <w:proofErr w:type="spellStart"/>
      <w:r>
        <w:t>clinique</w:t>
      </w:r>
      <w:proofErr w:type="spellEnd"/>
      <w:r>
        <w:t xml:space="preserve"> des injectables </w:t>
      </w:r>
      <w:proofErr w:type="spellStart"/>
      <w:r>
        <w:t>traditionnels</w:t>
      </w:r>
      <w:proofErr w:type="spellEnd"/>
      <w:r>
        <w:t xml:space="preserve"> — </w:t>
      </w:r>
      <w:proofErr w:type="spellStart"/>
      <w:r>
        <w:t>présente</w:t>
      </w:r>
      <w:proofErr w:type="spellEnd"/>
      <w:r>
        <w:t xml:space="preserve"> non </w:t>
      </w:r>
      <w:proofErr w:type="spellStart"/>
      <w:r>
        <w:t>seulement</w:t>
      </w:r>
      <w:proofErr w:type="spellEnd"/>
      <w:r>
        <w:t xml:space="preserve"> un bon rapport </w:t>
      </w:r>
      <w:proofErr w:type="spellStart"/>
      <w:r>
        <w:t>coût-efficacité</w:t>
      </w:r>
      <w:proofErr w:type="spellEnd"/>
      <w:r>
        <w:t xml:space="preserve"> </w:t>
      </w:r>
      <w:proofErr w:type="spellStart"/>
      <w:r>
        <w:t>mais</w:t>
      </w:r>
      <w:proofErr w:type="spellEnd"/>
      <w:r>
        <w:t xml:space="preserve"> </w:t>
      </w:r>
      <w:proofErr w:type="spellStart"/>
      <w:r>
        <w:t>est</w:t>
      </w:r>
      <w:proofErr w:type="spellEnd"/>
      <w:r>
        <w:t xml:space="preserve"> </w:t>
      </w:r>
      <w:proofErr w:type="spellStart"/>
      <w:r>
        <w:t>aussi</w:t>
      </w:r>
      <w:proofErr w:type="spellEnd"/>
      <w:r>
        <w:t xml:space="preserve"> </w:t>
      </w:r>
      <w:proofErr w:type="spellStart"/>
      <w:r>
        <w:t>économique</w:t>
      </w:r>
      <w:proofErr w:type="spellEnd"/>
      <w:r>
        <w:t>. Le DMPA-SC auto-</w:t>
      </w:r>
      <w:proofErr w:type="spellStart"/>
      <w:r w:rsidR="00053040" w:rsidRPr="00053040">
        <w:rPr>
          <w:noProof/>
          <w:lang w:val="fr-FR"/>
        </w:rPr>
        <mc:AlternateContent>
          <mc:Choice Requires="wps">
            <w:drawing>
              <wp:anchor distT="0" distB="0" distL="114300" distR="114300" simplePos="0" relativeHeight="251688960" behindDoc="0" locked="1" layoutInCell="1" allowOverlap="1" wp14:anchorId="087A01C4" wp14:editId="63C976C6">
                <wp:simplePos x="0" y="0"/>
                <wp:positionH relativeFrom="column">
                  <wp:posOffset>4791710</wp:posOffset>
                </wp:positionH>
                <wp:positionV relativeFrom="page">
                  <wp:posOffset>713105</wp:posOffset>
                </wp:positionV>
                <wp:extent cx="0" cy="9372600"/>
                <wp:effectExtent l="19050" t="0" r="19050" b="19050"/>
                <wp:wrapNone/>
                <wp:docPr id="5" name="Straight Connector 5"/>
                <wp:cNvGraphicFramePr/>
                <a:graphic xmlns:a="http://schemas.openxmlformats.org/drawingml/2006/main">
                  <a:graphicData uri="http://schemas.microsoft.com/office/word/2010/wordprocessingShape">
                    <wps:wsp>
                      <wps:cNvCnPr/>
                      <wps:spPr>
                        <a:xfrm>
                          <a:off x="0" y="0"/>
                          <a:ext cx="0" cy="937260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9410F"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page" from="377.3pt,56.15pt" to="377.3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tC1wEAABEEAAAOAAAAZHJzL2Uyb0RvYy54bWysU01v1DAQvSPxHyzf2Wy2ainRZnvYqlwQ&#10;rCj8ANcZbyz5S2Ozyf57xk42raBCAnFxMuN5b+Y929u70Rp2Aozau5bXqzVn4KTvtDu2/Pu3h3e3&#10;nMUkXCeMd9DyM0R+t3v7ZjuEBja+96YDZETiYjOElvcphaaqouzBirjyARxtKo9WJArxWHUoBmK3&#10;ptqs1zfV4LEL6CXESNn7aZPvCr9SINMXpSIkZlpOs6WyYlmf8lrttqI5ogi9lvMY4h+msEI7arpQ&#10;3Ysk2A/Uv1FZLdFHr9JKelt5pbSEooHU1Otf1Dz2IkDRQubEsNgU/x+t/Hw6INNdy685c8LSET0m&#10;FPrYJ7b3zpGBHtl19mkIsaHyvTvgHMVwwCx6VGjzl+SwsXh7XryFMTE5JSVlP1y939ysi+/VMzBg&#10;TB/BW5Z/Wm60y7JFI06fYqJmVHopyWnj2NDyq9uaiHIcvdHdgzamBPnqwN4gOwk6dCEluLTJAojl&#10;RSVFxlEyy5qElL90NjD1+AqKjKHR66nJa7z1zGscVWeYoikW4Dzdn4BzfYZCua5/A14QpbN3aQFb&#10;7Ty+NnYaLyOrqf7iwKQ7W/Dku3M54mIN3bvi3PxG8sV+GRf480ve/QQAAP//AwBQSwMEFAAGAAgA&#10;AAAhAHlyLQDgAAAADAEAAA8AAABkcnMvZG93bnJldi54bWxMj0tPwzAQhO9I/AdrkbhRp4/UUYhT&#10;8ZQQNwpC4ubGSxIar6PYbQK/nkUc4Lgzn2Znis3kOnHEIbSeNMxnCQikytuWag0vz/cXGYgQDVnT&#10;eUINnxhgU56eFCa3fqQnPG5jLTiEQm40NDH2uZShatCZMPM9EnvvfnAm8jnU0g5m5HDXyUWSrKUz&#10;LfGHxvR402C13x6cBjvePb5eK/W26m+/5JQ+qP5jr7Q+P5uuLkFEnOIfDD/1uTqU3GnnD2SD6DSo&#10;dLVmlI35YgmCiV9lx0qaZUuQZSH/jyi/AQAA//8DAFBLAQItABQABgAIAAAAIQC2gziS/gAAAOEB&#10;AAATAAAAAAAAAAAAAAAAAAAAAABbQ29udGVudF9UeXBlc10ueG1sUEsBAi0AFAAGAAgAAAAhADj9&#10;If/WAAAAlAEAAAsAAAAAAAAAAAAAAAAALwEAAF9yZWxzLy5yZWxzUEsBAi0AFAAGAAgAAAAhALUx&#10;q0LXAQAAEQQAAA4AAAAAAAAAAAAAAAAALgIAAGRycy9lMm9Eb2MueG1sUEsBAi0AFAAGAAgAAAAh&#10;AHlyLQDgAAAADAEAAA8AAAAAAAAAAAAAAAAAMQQAAGRycy9kb3ducmV2LnhtbFBLBQYAAAAABAAE&#10;APMAAAA+BQAAAAA=&#10;" strokecolor="#ed7d31 [3205]" strokeweight="3pt">
                <v:stroke joinstyle="miter"/>
                <w10:wrap anchory="page"/>
                <w10:anchorlock/>
              </v:line>
            </w:pict>
          </mc:Fallback>
        </mc:AlternateContent>
      </w:r>
      <w:r w:rsidR="00053040" w:rsidRPr="00053040">
        <w:rPr>
          <w:noProof/>
          <w:lang w:val="fr-FR"/>
        </w:rPr>
        <w:drawing>
          <wp:anchor distT="0" distB="0" distL="114300" distR="114300" simplePos="0" relativeHeight="251689984" behindDoc="0" locked="1" layoutInCell="1" allowOverlap="1" wp14:anchorId="3039082E" wp14:editId="5FBE7F26">
            <wp:simplePos x="0" y="0"/>
            <wp:positionH relativeFrom="page">
              <wp:align>right</wp:align>
            </wp:positionH>
            <wp:positionV relativeFrom="page">
              <wp:align>top</wp:align>
            </wp:positionV>
            <wp:extent cx="978408" cy="10063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_graphic1.png"/>
                    <pic:cNvPicPr/>
                  </pic:nvPicPr>
                  <pic:blipFill>
                    <a:blip r:embed="rId11">
                      <a:extLst>
                        <a:ext uri="{28A0092B-C50C-407E-A947-70E740481C1C}">
                          <a14:useLocalDpi xmlns:a14="http://schemas.microsoft.com/office/drawing/2010/main" val="0"/>
                        </a:ext>
                      </a:extLst>
                    </a:blip>
                    <a:stretch>
                      <a:fillRect/>
                    </a:stretch>
                  </pic:blipFill>
                  <pic:spPr>
                    <a:xfrm>
                      <a:off x="0" y="0"/>
                      <a:ext cx="978408" cy="1006363"/>
                    </a:xfrm>
                    <a:prstGeom prst="rect">
                      <a:avLst/>
                    </a:prstGeom>
                  </pic:spPr>
                </pic:pic>
              </a:graphicData>
            </a:graphic>
            <wp14:sizeRelH relativeFrom="margin">
              <wp14:pctWidth>0</wp14:pctWidth>
            </wp14:sizeRelH>
            <wp14:sizeRelV relativeFrom="margin">
              <wp14:pctHeight>0</wp14:pctHeight>
            </wp14:sizeRelV>
          </wp:anchor>
        </w:drawing>
      </w:r>
      <w:r>
        <w:t>injecté</w:t>
      </w:r>
      <w:proofErr w:type="spellEnd"/>
      <w:r>
        <w:t xml:space="preserve"> </w:t>
      </w:r>
      <w:proofErr w:type="spellStart"/>
      <w:r>
        <w:t>s’est</w:t>
      </w:r>
      <w:proofErr w:type="spellEnd"/>
      <w:r>
        <w:t xml:space="preserve"> </w:t>
      </w:r>
      <w:proofErr w:type="spellStart"/>
      <w:r>
        <w:t>avéré</w:t>
      </w:r>
      <w:proofErr w:type="spellEnd"/>
      <w:r>
        <w:t xml:space="preserve"> plus </w:t>
      </w:r>
      <w:proofErr w:type="spellStart"/>
      <w:r>
        <w:t>économique</w:t>
      </w:r>
      <w:proofErr w:type="spellEnd"/>
      <w:r>
        <w:t xml:space="preserve">, dans </w:t>
      </w:r>
      <w:proofErr w:type="spellStart"/>
      <w:r>
        <w:t>une</w:t>
      </w:r>
      <w:proofErr w:type="spellEnd"/>
      <w:r>
        <w:t xml:space="preserve"> </w:t>
      </w:r>
      <w:proofErr w:type="spellStart"/>
      <w:r>
        <w:t>mesure</w:t>
      </w:r>
      <w:proofErr w:type="spellEnd"/>
      <w:r>
        <w:t xml:space="preserve"> de 1,1 million de dollars par an </w:t>
      </w:r>
      <w:proofErr w:type="spellStart"/>
      <w:r>
        <w:t>en</w:t>
      </w:r>
      <w:proofErr w:type="spellEnd"/>
      <w:r>
        <w:t xml:space="preserve"> </w:t>
      </w:r>
      <w:proofErr w:type="spellStart"/>
      <w:r>
        <w:t>Ouganda</w:t>
      </w:r>
      <w:proofErr w:type="spellEnd"/>
      <w:r>
        <w:t xml:space="preserve"> et de 350 000 dollars par an au </w:t>
      </w:r>
      <w:proofErr w:type="spellStart"/>
      <w:r>
        <w:t>Sénégal</w:t>
      </w:r>
      <w:proofErr w:type="spellEnd"/>
      <w:r>
        <w:t xml:space="preserve">, </w:t>
      </w:r>
      <w:proofErr w:type="spellStart"/>
      <w:r>
        <w:t>compte</w:t>
      </w:r>
      <w:proofErr w:type="spellEnd"/>
      <w:r>
        <w:t xml:space="preserve"> </w:t>
      </w:r>
      <w:proofErr w:type="spellStart"/>
      <w:r>
        <w:t>tenu</w:t>
      </w:r>
      <w:proofErr w:type="spellEnd"/>
      <w:r>
        <w:t xml:space="preserve"> des </w:t>
      </w:r>
      <w:proofErr w:type="spellStart"/>
      <w:r>
        <w:t>coûts</w:t>
      </w:r>
      <w:proofErr w:type="spellEnd"/>
      <w:r>
        <w:t xml:space="preserve"> </w:t>
      </w:r>
      <w:proofErr w:type="spellStart"/>
      <w:r>
        <w:t>totaux</w:t>
      </w:r>
      <w:proofErr w:type="spellEnd"/>
      <w:r>
        <w:t xml:space="preserve"> à la </w:t>
      </w:r>
      <w:proofErr w:type="spellStart"/>
      <w:r>
        <w:t>société</w:t>
      </w:r>
      <w:proofErr w:type="spellEnd"/>
      <w:r>
        <w:t xml:space="preserve">, qui </w:t>
      </w:r>
      <w:proofErr w:type="spellStart"/>
      <w:r>
        <w:t>comprennent</w:t>
      </w:r>
      <w:proofErr w:type="spellEnd"/>
      <w:r>
        <w:t xml:space="preserve"> les </w:t>
      </w:r>
      <w:proofErr w:type="spellStart"/>
      <w:r>
        <w:t>coûts</w:t>
      </w:r>
      <w:proofErr w:type="spellEnd"/>
      <w:r>
        <w:t xml:space="preserve"> aux femmes et aux </w:t>
      </w:r>
      <w:proofErr w:type="spellStart"/>
      <w:r>
        <w:t>systèmes</w:t>
      </w:r>
      <w:proofErr w:type="spellEnd"/>
      <w:r>
        <w:t xml:space="preserve"> de santé</w:t>
      </w:r>
      <w:r>
        <w:rPr>
          <w:vertAlign w:val="superscript"/>
        </w:rPr>
        <w:t>8,9</w:t>
      </w:r>
      <w:r>
        <w:t>.</w:t>
      </w:r>
    </w:p>
    <w:p w14:paraId="0124D415" w14:textId="0F37A0C2" w:rsidR="00830459" w:rsidRPr="00B469B8" w:rsidRDefault="00053040" w:rsidP="00830459">
      <w:pPr>
        <w:spacing w:before="360" w:after="120"/>
        <w:rPr>
          <w:b/>
          <w:bCs/>
        </w:rPr>
      </w:pPr>
      <w:r w:rsidRPr="00985591">
        <w:rPr>
          <w:noProof/>
          <w:color w:val="ED7D31" w:themeColor="accent2"/>
        </w:rPr>
        <mc:AlternateContent>
          <mc:Choice Requires="wps">
            <w:drawing>
              <wp:anchor distT="0" distB="0" distL="114300" distR="114300" simplePos="0" relativeHeight="251683840" behindDoc="0" locked="0" layoutInCell="1" allowOverlap="1" wp14:anchorId="4A4719A2" wp14:editId="6C8ED48F">
                <wp:simplePos x="0" y="0"/>
                <wp:positionH relativeFrom="column">
                  <wp:posOffset>4924425</wp:posOffset>
                </wp:positionH>
                <wp:positionV relativeFrom="paragraph">
                  <wp:posOffset>156210</wp:posOffset>
                </wp:positionV>
                <wp:extent cx="1350645" cy="4524375"/>
                <wp:effectExtent l="0" t="0" r="1905" b="9525"/>
                <wp:wrapNone/>
                <wp:docPr id="11" name="Text Box 11"/>
                <wp:cNvGraphicFramePr/>
                <a:graphic xmlns:a="http://schemas.openxmlformats.org/drawingml/2006/main">
                  <a:graphicData uri="http://schemas.microsoft.com/office/word/2010/wordprocessingShape">
                    <wps:wsp>
                      <wps:cNvSpPr txBox="1"/>
                      <wps:spPr>
                        <a:xfrm>
                          <a:off x="0" y="0"/>
                          <a:ext cx="1350645" cy="4524375"/>
                        </a:xfrm>
                        <a:prstGeom prst="rect">
                          <a:avLst/>
                        </a:prstGeom>
                        <a:solidFill>
                          <a:schemeClr val="lt1"/>
                        </a:solidFill>
                        <a:ln w="6350">
                          <a:noFill/>
                        </a:ln>
                      </wps:spPr>
                      <wps:txbx>
                        <w:txbxContent>
                          <w:p w14:paraId="24978ACE" w14:textId="3C4722A4" w:rsidR="0031707C" w:rsidRPr="00CC738D" w:rsidRDefault="00830459" w:rsidP="0031707C">
                            <w:pPr>
                              <w:pStyle w:val="DMPASidebartitle"/>
                            </w:pPr>
                            <w:proofErr w:type="spellStart"/>
                            <w:r w:rsidRPr="00830459">
                              <w:t>Où</w:t>
                            </w:r>
                            <w:proofErr w:type="spellEnd"/>
                            <w:r w:rsidRPr="00830459">
                              <w:t xml:space="preserve"> </w:t>
                            </w:r>
                            <w:proofErr w:type="spellStart"/>
                            <w:r w:rsidRPr="00830459">
                              <w:t>trouver</w:t>
                            </w:r>
                            <w:proofErr w:type="spellEnd"/>
                            <w:r w:rsidRPr="00830459">
                              <w:t xml:space="preserve"> les </w:t>
                            </w:r>
                            <w:proofErr w:type="spellStart"/>
                            <w:r w:rsidRPr="00830459">
                              <w:t>données</w:t>
                            </w:r>
                            <w:proofErr w:type="spellEnd"/>
                            <w:r w:rsidRPr="00830459">
                              <w:t xml:space="preserve"> </w:t>
                            </w:r>
                            <w:proofErr w:type="spellStart"/>
                            <w:r w:rsidRPr="00830459">
                              <w:t>nécessaires</w:t>
                            </w:r>
                            <w:proofErr w:type="spellEnd"/>
                            <w:r w:rsidRPr="00830459">
                              <w:t xml:space="preserve"> </w:t>
                            </w:r>
                            <w:proofErr w:type="gramStart"/>
                            <w:r w:rsidRPr="00830459">
                              <w:t xml:space="preserve">à </w:t>
                            </w:r>
                            <w:r>
                              <w:t xml:space="preserve"> </w:t>
                            </w:r>
                            <w:proofErr w:type="spellStart"/>
                            <w:r>
                              <w:t>l</w:t>
                            </w:r>
                            <w:r w:rsidRPr="00830459">
                              <w:t>’adaptation</w:t>
                            </w:r>
                            <w:proofErr w:type="spellEnd"/>
                            <w:proofErr w:type="gramEnd"/>
                            <w:r w:rsidRPr="00830459">
                              <w:t xml:space="preserve"> de </w:t>
                            </w:r>
                            <w:proofErr w:type="spellStart"/>
                            <w:r w:rsidRPr="00830459">
                              <w:t>cette</w:t>
                            </w:r>
                            <w:proofErr w:type="spellEnd"/>
                            <w:r w:rsidRPr="00830459">
                              <w:t xml:space="preserve"> note</w:t>
                            </w:r>
                            <w:r w:rsidR="0031707C" w:rsidRPr="00CC738D">
                              <w:t xml:space="preserve"> </w:t>
                            </w:r>
                          </w:p>
                          <w:p w14:paraId="24D8138D"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18">
                              <w:proofErr w:type="spellStart"/>
                              <w:r w:rsidR="00830459" w:rsidRPr="008A60BA">
                                <w:rPr>
                                  <w:color w:val="4472C4" w:themeColor="accent1"/>
                                  <w:sz w:val="20"/>
                                  <w:u w:val="single"/>
                                </w:rPr>
                                <w:t>Enq</w:t>
                              </w:r>
                              <w:r w:rsidR="00830459" w:rsidRPr="008A60BA">
                                <w:rPr>
                                  <w:color w:val="4472C4" w:themeColor="accent1"/>
                                  <w:sz w:val="20"/>
                                  <w:u w:val="single"/>
                                </w:rPr>
                                <w:t>u</w:t>
                              </w:r>
                              <w:r w:rsidR="00830459" w:rsidRPr="008A60BA">
                                <w:rPr>
                                  <w:color w:val="4472C4" w:themeColor="accent1"/>
                                  <w:sz w:val="20"/>
                                  <w:u w:val="single"/>
                                </w:rPr>
                                <w:t>êtes</w:t>
                              </w:r>
                              <w:proofErr w:type="spellEnd"/>
                              <w:r w:rsidR="00830459" w:rsidRPr="008A60BA">
                                <w:rPr>
                                  <w:color w:val="4472C4" w:themeColor="accent1"/>
                                  <w:sz w:val="20"/>
                                  <w:u w:val="single"/>
                                </w:rPr>
                                <w:t xml:space="preserve"> </w:t>
                              </w:r>
                              <w:proofErr w:type="spellStart"/>
                              <w:r w:rsidR="00830459" w:rsidRPr="008A60BA">
                                <w:rPr>
                                  <w:color w:val="4472C4" w:themeColor="accent1"/>
                                  <w:sz w:val="20"/>
                                  <w:u w:val="single"/>
                                </w:rPr>
                                <w:t>démographiques</w:t>
                              </w:r>
                              <w:proofErr w:type="spellEnd"/>
                              <w:r w:rsidR="00830459" w:rsidRPr="008A60BA">
                                <w:rPr>
                                  <w:color w:val="4472C4" w:themeColor="accent1"/>
                                  <w:sz w:val="20"/>
                                  <w:u w:val="single"/>
                                </w:rPr>
                                <w:t xml:space="preserve"> et de santé</w:t>
                              </w:r>
                            </w:hyperlink>
                            <w:r w:rsidR="00830459" w:rsidRPr="008A60BA">
                              <w:rPr>
                                <w:color w:val="4472C4" w:themeColor="accent1"/>
                                <w:sz w:val="20"/>
                                <w:u w:val="single"/>
                              </w:rPr>
                              <w:t xml:space="preserve"> </w:t>
                            </w:r>
                          </w:p>
                          <w:p w14:paraId="617BA5AC"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19">
                              <w:r w:rsidR="00830459" w:rsidRPr="008A60BA">
                                <w:rPr>
                                  <w:color w:val="4472C4" w:themeColor="accent1"/>
                                  <w:sz w:val="20"/>
                                  <w:u w:val="single"/>
                                </w:rPr>
                                <w:t>PMA2020</w:t>
                              </w:r>
                              <w:r w:rsidR="00830459" w:rsidRPr="008A60BA">
                                <w:rPr>
                                  <w:color w:val="4472C4" w:themeColor="accent1"/>
                                  <w:sz w:val="20"/>
                                </w:rPr>
                                <w:t xml:space="preserve"> </w:t>
                              </w:r>
                            </w:hyperlink>
                            <w:r w:rsidR="00830459" w:rsidRPr="008A60BA">
                              <w:rPr>
                                <w:sz w:val="20"/>
                              </w:rPr>
                              <w:t>(</w:t>
                            </w:r>
                            <w:proofErr w:type="spellStart"/>
                            <w:r w:rsidR="00830459" w:rsidRPr="008A60BA">
                              <w:rPr>
                                <w:sz w:val="20"/>
                              </w:rPr>
                              <w:t>Suivi</w:t>
                            </w:r>
                            <w:proofErr w:type="spellEnd"/>
                            <w:r w:rsidR="00830459" w:rsidRPr="008A60BA">
                              <w:rPr>
                                <w:sz w:val="20"/>
                              </w:rPr>
                              <w:t xml:space="preserve"> des performances et </w:t>
                            </w:r>
                            <w:proofErr w:type="spellStart"/>
                            <w:r w:rsidR="00830459" w:rsidRPr="008A60BA">
                              <w:rPr>
                                <w:sz w:val="20"/>
                              </w:rPr>
                              <w:t>redev</w:t>
                            </w:r>
                            <w:proofErr w:type="spellEnd"/>
                            <w:r w:rsidR="00830459" w:rsidRPr="008A60BA">
                              <w:rPr>
                                <w:sz w:val="20"/>
                              </w:rPr>
                              <w:t xml:space="preserve"> </w:t>
                            </w:r>
                            <w:proofErr w:type="spellStart"/>
                            <w:r w:rsidR="00830459" w:rsidRPr="008A60BA">
                              <w:rPr>
                                <w:sz w:val="20"/>
                              </w:rPr>
                              <w:t>bilité</w:t>
                            </w:r>
                            <w:proofErr w:type="spellEnd"/>
                            <w:r w:rsidR="00830459" w:rsidRPr="008A60BA">
                              <w:rPr>
                                <w:sz w:val="20"/>
                              </w:rPr>
                              <w:t xml:space="preserve"> 2020)</w:t>
                            </w:r>
                            <w:r w:rsidR="00830459" w:rsidRPr="008A60BA">
                              <w:rPr>
                                <w:color w:val="4472C4" w:themeColor="accent1"/>
                                <w:sz w:val="20"/>
                                <w:u w:val="single"/>
                              </w:rPr>
                              <w:t xml:space="preserve"> </w:t>
                            </w:r>
                          </w:p>
                          <w:p w14:paraId="0EAFA186"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20">
                              <w:r w:rsidR="00830459" w:rsidRPr="008A60BA">
                                <w:rPr>
                                  <w:color w:val="4472C4" w:themeColor="accent1"/>
                                  <w:sz w:val="20"/>
                                  <w:u w:val="single"/>
                                </w:rPr>
                                <w:t>Track20</w:t>
                              </w:r>
                              <w:r w:rsidR="00830459" w:rsidRPr="008A60BA">
                                <w:rPr>
                                  <w:color w:val="4472C4" w:themeColor="accent1"/>
                                  <w:sz w:val="20"/>
                                </w:rPr>
                                <w:t xml:space="preserve"> </w:t>
                              </w:r>
                            </w:hyperlink>
                            <w:r w:rsidR="00830459" w:rsidRPr="008A60BA">
                              <w:rPr>
                                <w:sz w:val="20"/>
                              </w:rPr>
                              <w:t>(</w:t>
                            </w:r>
                            <w:proofErr w:type="spellStart"/>
                            <w:r w:rsidR="00830459" w:rsidRPr="008A60BA">
                              <w:rPr>
                                <w:sz w:val="20"/>
                              </w:rPr>
                              <w:t>Suivi</w:t>
                            </w:r>
                            <w:proofErr w:type="spellEnd"/>
                            <w:r w:rsidR="00830459" w:rsidRPr="008A60BA">
                              <w:rPr>
                                <w:sz w:val="20"/>
                              </w:rPr>
                              <w:t xml:space="preserve"> des </w:t>
                            </w:r>
                            <w:proofErr w:type="spellStart"/>
                            <w:r w:rsidR="00830459" w:rsidRPr="008A60BA">
                              <w:rPr>
                                <w:sz w:val="20"/>
                              </w:rPr>
                              <w:t>progrès</w:t>
                            </w:r>
                            <w:proofErr w:type="spellEnd"/>
                            <w:r w:rsidR="00830459" w:rsidRPr="008A60BA">
                              <w:rPr>
                                <w:sz w:val="20"/>
                              </w:rPr>
                              <w:t xml:space="preserve"> de la planification </w:t>
                            </w:r>
                            <w:proofErr w:type="spellStart"/>
                            <w:r w:rsidR="00830459" w:rsidRPr="008A60BA">
                              <w:rPr>
                                <w:sz w:val="20"/>
                              </w:rPr>
                              <w:t>familiale</w:t>
                            </w:r>
                            <w:proofErr w:type="spellEnd"/>
                            <w:r w:rsidR="00830459" w:rsidRPr="008A60BA">
                              <w:rPr>
                                <w:sz w:val="20"/>
                              </w:rPr>
                              <w:t>)</w:t>
                            </w:r>
                          </w:p>
                          <w:p w14:paraId="441C49FD"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21">
                              <w:proofErr w:type="spellStart"/>
                              <w:r w:rsidR="00830459" w:rsidRPr="008A60BA">
                                <w:rPr>
                                  <w:color w:val="4472C4" w:themeColor="accent1"/>
                                  <w:sz w:val="20"/>
                                  <w:u w:val="single"/>
                                </w:rPr>
                                <w:t>FPwatch</w:t>
                              </w:r>
                              <w:proofErr w:type="spellEnd"/>
                              <w:r w:rsidR="00830459" w:rsidRPr="008A60BA">
                                <w:rPr>
                                  <w:color w:val="4472C4" w:themeColor="accent1"/>
                                  <w:sz w:val="20"/>
                                </w:rPr>
                                <w:t xml:space="preserve"> </w:t>
                              </w:r>
                            </w:hyperlink>
                            <w:r w:rsidR="00830459" w:rsidRPr="008A60BA">
                              <w:rPr>
                                <w:sz w:val="20"/>
                              </w:rPr>
                              <w:t>(</w:t>
                            </w:r>
                            <w:proofErr w:type="spellStart"/>
                            <w:r w:rsidR="00830459" w:rsidRPr="008A60BA">
                              <w:rPr>
                                <w:sz w:val="20"/>
                              </w:rPr>
                              <w:t>Données</w:t>
                            </w:r>
                            <w:proofErr w:type="spellEnd"/>
                            <w:r w:rsidR="00830459" w:rsidRPr="008A60BA">
                              <w:rPr>
                                <w:sz w:val="20"/>
                              </w:rPr>
                              <w:t xml:space="preserve"> à </w:t>
                            </w:r>
                            <w:proofErr w:type="spellStart"/>
                            <w:r w:rsidR="00830459" w:rsidRPr="008A60BA">
                              <w:rPr>
                                <w:sz w:val="20"/>
                              </w:rPr>
                              <w:t>l’appui</w:t>
                            </w:r>
                            <w:proofErr w:type="spellEnd"/>
                            <w:r w:rsidR="00830459" w:rsidRPr="008A60BA">
                              <w:rPr>
                                <w:sz w:val="20"/>
                              </w:rPr>
                              <w:t xml:space="preserve"> de la politique de planification </w:t>
                            </w:r>
                            <w:proofErr w:type="spellStart"/>
                            <w:r w:rsidR="00830459" w:rsidRPr="008A60BA">
                              <w:rPr>
                                <w:sz w:val="20"/>
                              </w:rPr>
                              <w:t>familiale</w:t>
                            </w:r>
                            <w:proofErr w:type="spellEnd"/>
                            <w:r w:rsidR="00830459" w:rsidRPr="008A60BA">
                              <w:rPr>
                                <w:sz w:val="20"/>
                              </w:rPr>
                              <w:t>)</w:t>
                            </w:r>
                            <w:r w:rsidR="00830459" w:rsidRPr="008A60BA">
                              <w:rPr>
                                <w:color w:val="4472C4" w:themeColor="accent1"/>
                                <w:sz w:val="20"/>
                                <w:u w:val="single"/>
                              </w:rPr>
                              <w:t xml:space="preserve"> </w:t>
                            </w:r>
                          </w:p>
                          <w:p w14:paraId="5CA97F33"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lang w:val="nl-NL"/>
                              </w:rPr>
                            </w:pPr>
                            <w:hyperlink r:id="rId22">
                              <w:r w:rsidR="00830459" w:rsidRPr="008A60BA">
                                <w:rPr>
                                  <w:color w:val="4472C4" w:themeColor="accent1"/>
                                  <w:sz w:val="20"/>
                                  <w:u w:val="single"/>
                                  <w:lang w:val="nl-NL"/>
                                </w:rPr>
                                <w:t>Plans de mise en œuvre chiffrés de la PF</w:t>
                              </w:r>
                            </w:hyperlink>
                          </w:p>
                          <w:p w14:paraId="140CBC5C" w14:textId="627508C4" w:rsidR="0031707C" w:rsidRDefault="00B84B28" w:rsidP="008A60BA">
                            <w:pPr>
                              <w:widowControl w:val="0"/>
                              <w:tabs>
                                <w:tab w:val="left" w:pos="349"/>
                              </w:tabs>
                              <w:autoSpaceDE w:val="0"/>
                              <w:autoSpaceDN w:val="0"/>
                              <w:spacing w:after="120" w:line="240" w:lineRule="auto"/>
                              <w:rPr>
                                <w:color w:val="4472C4" w:themeColor="accent1"/>
                                <w:sz w:val="20"/>
                                <w:u w:val="single"/>
                              </w:rPr>
                            </w:pPr>
                            <w:hyperlink r:id="rId23">
                              <w:r w:rsidR="00830459" w:rsidRPr="008A60BA">
                                <w:rPr>
                                  <w:color w:val="4472C4" w:themeColor="accent1"/>
                                  <w:sz w:val="20"/>
                                  <w:u w:val="single"/>
                                </w:rPr>
                                <w:t>Sayana Press Introduction and Research</w:t>
                              </w:r>
                            </w:hyperlink>
                          </w:p>
                          <w:p w14:paraId="3EDE32BA" w14:textId="310B58B8" w:rsidR="00E938ED" w:rsidRPr="002E6BE6" w:rsidRDefault="00E938ED" w:rsidP="008A60BA">
                            <w:pPr>
                              <w:widowControl w:val="0"/>
                              <w:tabs>
                                <w:tab w:val="left" w:pos="349"/>
                              </w:tabs>
                              <w:autoSpaceDE w:val="0"/>
                              <w:autoSpaceDN w:val="0"/>
                              <w:spacing w:after="120" w:line="240" w:lineRule="auto"/>
                              <w:rPr>
                                <w:color w:val="4472C4" w:themeColor="accent1"/>
                                <w:sz w:val="20"/>
                                <w:u w:val="single"/>
                              </w:rPr>
                            </w:pPr>
                            <w:hyperlink r:id="rId24" w:history="1">
                              <w:r w:rsidRPr="002E6BE6">
                                <w:rPr>
                                  <w:rStyle w:val="Hyperlink"/>
                                  <w:color w:val="4472C4" w:themeColor="accent1"/>
                                  <w:sz w:val="20"/>
                                </w:rPr>
                                <w:t xml:space="preserve">Résumé </w:t>
                              </w:r>
                              <w:proofErr w:type="spellStart"/>
                              <w:proofErr w:type="gramStart"/>
                              <w:r w:rsidRPr="002E6BE6">
                                <w:rPr>
                                  <w:rStyle w:val="Hyperlink"/>
                                  <w:color w:val="4472C4" w:themeColor="accent1"/>
                                  <w:sz w:val="20"/>
                                </w:rPr>
                                <w:t>factuel</w:t>
                              </w:r>
                              <w:proofErr w:type="spellEnd"/>
                              <w:r w:rsidRPr="002E6BE6">
                                <w:rPr>
                                  <w:rStyle w:val="Hyperlink"/>
                                  <w:color w:val="4472C4" w:themeColor="accent1"/>
                                  <w:sz w:val="20"/>
                                </w:rPr>
                                <w:t xml:space="preserve"> :</w:t>
                              </w:r>
                              <w:proofErr w:type="gramEnd"/>
                              <w:r w:rsidRPr="002E6BE6">
                                <w:rPr>
                                  <w:rStyle w:val="Hyperlink"/>
                                  <w:color w:val="4472C4" w:themeColor="accent1"/>
                                  <w:sz w:val="20"/>
                                </w:rPr>
                                <w:t xml:space="preserve"> Ce que </w:t>
                              </w:r>
                              <w:proofErr w:type="spellStart"/>
                              <w:r w:rsidRPr="002E6BE6">
                                <w:rPr>
                                  <w:rStyle w:val="Hyperlink"/>
                                  <w:color w:val="4472C4" w:themeColor="accent1"/>
                                  <w:sz w:val="20"/>
                                </w:rPr>
                                <w:t>l'on</w:t>
                              </w:r>
                              <w:proofErr w:type="spellEnd"/>
                              <w:r w:rsidRPr="002E6BE6">
                                <w:rPr>
                                  <w:rStyle w:val="Hyperlink"/>
                                  <w:color w:val="4472C4" w:themeColor="accent1"/>
                                  <w:sz w:val="20"/>
                                </w:rPr>
                                <w:t xml:space="preserve"> </w:t>
                              </w:r>
                              <w:proofErr w:type="spellStart"/>
                              <w:r w:rsidRPr="002E6BE6">
                                <w:rPr>
                                  <w:rStyle w:val="Hyperlink"/>
                                  <w:color w:val="4472C4" w:themeColor="accent1"/>
                                  <w:sz w:val="20"/>
                                </w:rPr>
                                <w:t>sait</w:t>
                              </w:r>
                              <w:proofErr w:type="spellEnd"/>
                              <w:r w:rsidRPr="002E6BE6">
                                <w:rPr>
                                  <w:rStyle w:val="Hyperlink"/>
                                  <w:color w:val="4472C4" w:themeColor="accent1"/>
                                  <w:sz w:val="20"/>
                                </w:rPr>
                                <w:t xml:space="preserve"> du DMPA sous-</w:t>
                              </w:r>
                              <w:proofErr w:type="spellStart"/>
                              <w:r w:rsidRPr="002E6BE6">
                                <w:rPr>
                                  <w:rStyle w:val="Hyperlink"/>
                                  <w:color w:val="4472C4" w:themeColor="accent1"/>
                                  <w:sz w:val="20"/>
                                </w:rPr>
                                <w:t>cutané</w:t>
                              </w:r>
                              <w:proofErr w:type="spellEnd"/>
                              <w:r w:rsidRPr="002E6BE6">
                                <w:rPr>
                                  <w:rStyle w:val="Hyperlink"/>
                                  <w:color w:val="4472C4" w:themeColor="accent1"/>
                                  <w:sz w:val="20"/>
                                </w:rPr>
                                <w:t>, un nouveau type de contraception injectable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719A2" id="_x0000_t202" coordsize="21600,21600" o:spt="202" path="m,l,21600r21600,l21600,xe">
                <v:stroke joinstyle="miter"/>
                <v:path gradientshapeok="t" o:connecttype="rect"/>
              </v:shapetype>
              <v:shape id="Text Box 11" o:spid="_x0000_s1029" type="#_x0000_t202" style="position:absolute;margin-left:387.75pt;margin-top:12.3pt;width:106.35pt;height:3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q1OwIAAHMEAAAOAAAAZHJzL2Uyb0RvYy54bWysVE1v2zAMvQ/YfxB0X53PbgjiFFmKDgOK&#10;tkA79KzIUmJAFjVJid39+j3Jcbp1Ow27KDRJPfE9klledY1hR+VDTbbk44sRZ8pKqmq7K/m3p5sP&#10;nzgLUdhKGLKq5C8q8KvV+3fL1i3UhPZkKuUZQGxYtK7k+xjdoiiC3KtGhAtyyiKoyTci4tPvisqL&#10;FuiNKSaj0WXRkq+cJ6lCgPe6D/JVxtdayXivdVCRmZKjtphPn89tOovVUix2Xrh9LU9liH+oohG1&#10;xaNnqGsRBTv4+g+oppaeAul4IakpSOtaqswBbMajN2we98KpzAXiBHeWKfw/WHl3fPCsrtC7MWdW&#10;NOjRk+oi+0wdgwv6tC4skPbokBg7+JE7+AOciXanfZN+QYghDqVfzuomNJkuTeejy9mcM4nYbD6Z&#10;TT/OE07xet35EL8oalgySu7RvqyqON6G2KcOKem1QKaubmpj8kcaGbUxnh0Fmm1iLhLgv2UZy9qS&#10;X6KUDGwpXe+RjUUtiWxPKlmx23ZZnOlAeEvVC3Tw1E9ScPKmRq23IsQH4TE6oI51iPc4tCG8RSeL&#10;sz35H3/zp3x0FFHOWoxiycP3g/CKM/PVotdpbgfDD8Z2MOyh2RAIo32oJpu44KMZTO2pecaWrNMr&#10;CAkr8VbJ42BuYr8Q2DKp1uuchOl0It7aRycTdBI4Kf/UPQvvTu2J6OwdDUMqFm+61Oemm5bWh0i6&#10;zi1MuvYqnuTGZOchOG1hWp1fv3PW63/F6icAAAD//wMAUEsDBBQABgAIAAAAIQAkTNHA4gAAAAoB&#10;AAAPAAAAZHJzL2Rvd25yZXYueG1sTI/BTsMwEETvSPyDtUhcUOs0tEkIcSpA4oAEQrSoZzc2cai9&#10;DrHbpnw9ywmOq3maeVstR2fZQQ+h8yhgNk2AaWy86rAV8L5+nBTAQpSopPWoBZx0gGV9flbJUvkj&#10;vunDKraMSjCUUoCJsS85D43RToap7zVS9uEHJyOdQ8vVII9U7ixPkyTjTnZIC0b2+sHoZrfaOwHF&#10;af5ytcnyzad9fbo33+0XPu+kEJcX490tsKjH+AfDrz6pQ01OW79HFZgVkOeLBaEC0nkGjICbokiB&#10;bSm5zmfA64r/f6H+AQAA//8DAFBLAQItABQABgAIAAAAIQC2gziS/gAAAOEBAAATAAAAAAAAAAAA&#10;AAAAAAAAAABbQ29udGVudF9UeXBlc10ueG1sUEsBAi0AFAAGAAgAAAAhADj9If/WAAAAlAEAAAsA&#10;AAAAAAAAAAAAAAAALwEAAF9yZWxzLy5yZWxzUEsBAi0AFAAGAAgAAAAhAJzHmrU7AgAAcwQAAA4A&#10;AAAAAAAAAAAAAAAALgIAAGRycy9lMm9Eb2MueG1sUEsBAi0AFAAGAAgAAAAhACRM0cDiAAAACgEA&#10;AA8AAAAAAAAAAAAAAAAAlQQAAGRycy9kb3ducmV2LnhtbFBLBQYAAAAABAAEAPMAAACkBQAAAAA=&#10;" fillcolor="white [3201]" stroked="f" strokeweight=".5pt">
                <v:textbox inset="0,0,0,0">
                  <w:txbxContent>
                    <w:p w14:paraId="24978ACE" w14:textId="3C4722A4" w:rsidR="0031707C" w:rsidRPr="00CC738D" w:rsidRDefault="00830459" w:rsidP="0031707C">
                      <w:pPr>
                        <w:pStyle w:val="DMPASidebartitle"/>
                      </w:pPr>
                      <w:proofErr w:type="spellStart"/>
                      <w:r w:rsidRPr="00830459">
                        <w:t>Où</w:t>
                      </w:r>
                      <w:proofErr w:type="spellEnd"/>
                      <w:r w:rsidRPr="00830459">
                        <w:t xml:space="preserve"> </w:t>
                      </w:r>
                      <w:proofErr w:type="spellStart"/>
                      <w:r w:rsidRPr="00830459">
                        <w:t>trouver</w:t>
                      </w:r>
                      <w:proofErr w:type="spellEnd"/>
                      <w:r w:rsidRPr="00830459">
                        <w:t xml:space="preserve"> les </w:t>
                      </w:r>
                      <w:proofErr w:type="spellStart"/>
                      <w:r w:rsidRPr="00830459">
                        <w:t>données</w:t>
                      </w:r>
                      <w:proofErr w:type="spellEnd"/>
                      <w:r w:rsidRPr="00830459">
                        <w:t xml:space="preserve"> </w:t>
                      </w:r>
                      <w:proofErr w:type="spellStart"/>
                      <w:r w:rsidRPr="00830459">
                        <w:t>nécessaires</w:t>
                      </w:r>
                      <w:proofErr w:type="spellEnd"/>
                      <w:r w:rsidRPr="00830459">
                        <w:t xml:space="preserve"> </w:t>
                      </w:r>
                      <w:proofErr w:type="gramStart"/>
                      <w:r w:rsidRPr="00830459">
                        <w:t xml:space="preserve">à </w:t>
                      </w:r>
                      <w:r>
                        <w:t xml:space="preserve"> </w:t>
                      </w:r>
                      <w:proofErr w:type="spellStart"/>
                      <w:r>
                        <w:t>l</w:t>
                      </w:r>
                      <w:r w:rsidRPr="00830459">
                        <w:t>’adaptation</w:t>
                      </w:r>
                      <w:proofErr w:type="spellEnd"/>
                      <w:proofErr w:type="gramEnd"/>
                      <w:r w:rsidRPr="00830459">
                        <w:t xml:space="preserve"> de </w:t>
                      </w:r>
                      <w:proofErr w:type="spellStart"/>
                      <w:r w:rsidRPr="00830459">
                        <w:t>cette</w:t>
                      </w:r>
                      <w:proofErr w:type="spellEnd"/>
                      <w:r w:rsidRPr="00830459">
                        <w:t xml:space="preserve"> note</w:t>
                      </w:r>
                      <w:r w:rsidR="0031707C" w:rsidRPr="00CC738D">
                        <w:t xml:space="preserve"> </w:t>
                      </w:r>
                    </w:p>
                    <w:p w14:paraId="24D8138D"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25">
                        <w:proofErr w:type="spellStart"/>
                        <w:r w:rsidR="00830459" w:rsidRPr="008A60BA">
                          <w:rPr>
                            <w:color w:val="4472C4" w:themeColor="accent1"/>
                            <w:sz w:val="20"/>
                            <w:u w:val="single"/>
                          </w:rPr>
                          <w:t>Enq</w:t>
                        </w:r>
                        <w:r w:rsidR="00830459" w:rsidRPr="008A60BA">
                          <w:rPr>
                            <w:color w:val="4472C4" w:themeColor="accent1"/>
                            <w:sz w:val="20"/>
                            <w:u w:val="single"/>
                          </w:rPr>
                          <w:t>u</w:t>
                        </w:r>
                        <w:r w:rsidR="00830459" w:rsidRPr="008A60BA">
                          <w:rPr>
                            <w:color w:val="4472C4" w:themeColor="accent1"/>
                            <w:sz w:val="20"/>
                            <w:u w:val="single"/>
                          </w:rPr>
                          <w:t>êtes</w:t>
                        </w:r>
                        <w:proofErr w:type="spellEnd"/>
                        <w:r w:rsidR="00830459" w:rsidRPr="008A60BA">
                          <w:rPr>
                            <w:color w:val="4472C4" w:themeColor="accent1"/>
                            <w:sz w:val="20"/>
                            <w:u w:val="single"/>
                          </w:rPr>
                          <w:t xml:space="preserve"> </w:t>
                        </w:r>
                        <w:proofErr w:type="spellStart"/>
                        <w:r w:rsidR="00830459" w:rsidRPr="008A60BA">
                          <w:rPr>
                            <w:color w:val="4472C4" w:themeColor="accent1"/>
                            <w:sz w:val="20"/>
                            <w:u w:val="single"/>
                          </w:rPr>
                          <w:t>démographiques</w:t>
                        </w:r>
                        <w:proofErr w:type="spellEnd"/>
                        <w:r w:rsidR="00830459" w:rsidRPr="008A60BA">
                          <w:rPr>
                            <w:color w:val="4472C4" w:themeColor="accent1"/>
                            <w:sz w:val="20"/>
                            <w:u w:val="single"/>
                          </w:rPr>
                          <w:t xml:space="preserve"> et de santé</w:t>
                        </w:r>
                      </w:hyperlink>
                      <w:r w:rsidR="00830459" w:rsidRPr="008A60BA">
                        <w:rPr>
                          <w:color w:val="4472C4" w:themeColor="accent1"/>
                          <w:sz w:val="20"/>
                          <w:u w:val="single"/>
                        </w:rPr>
                        <w:t xml:space="preserve"> </w:t>
                      </w:r>
                    </w:p>
                    <w:p w14:paraId="617BA5AC"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26">
                        <w:r w:rsidR="00830459" w:rsidRPr="008A60BA">
                          <w:rPr>
                            <w:color w:val="4472C4" w:themeColor="accent1"/>
                            <w:sz w:val="20"/>
                            <w:u w:val="single"/>
                          </w:rPr>
                          <w:t>PMA2020</w:t>
                        </w:r>
                        <w:r w:rsidR="00830459" w:rsidRPr="008A60BA">
                          <w:rPr>
                            <w:color w:val="4472C4" w:themeColor="accent1"/>
                            <w:sz w:val="20"/>
                          </w:rPr>
                          <w:t xml:space="preserve"> </w:t>
                        </w:r>
                      </w:hyperlink>
                      <w:r w:rsidR="00830459" w:rsidRPr="008A60BA">
                        <w:rPr>
                          <w:sz w:val="20"/>
                        </w:rPr>
                        <w:t>(</w:t>
                      </w:r>
                      <w:proofErr w:type="spellStart"/>
                      <w:r w:rsidR="00830459" w:rsidRPr="008A60BA">
                        <w:rPr>
                          <w:sz w:val="20"/>
                        </w:rPr>
                        <w:t>Suivi</w:t>
                      </w:r>
                      <w:proofErr w:type="spellEnd"/>
                      <w:r w:rsidR="00830459" w:rsidRPr="008A60BA">
                        <w:rPr>
                          <w:sz w:val="20"/>
                        </w:rPr>
                        <w:t xml:space="preserve"> des performances et </w:t>
                      </w:r>
                      <w:proofErr w:type="spellStart"/>
                      <w:r w:rsidR="00830459" w:rsidRPr="008A60BA">
                        <w:rPr>
                          <w:sz w:val="20"/>
                        </w:rPr>
                        <w:t>redev</w:t>
                      </w:r>
                      <w:proofErr w:type="spellEnd"/>
                      <w:r w:rsidR="00830459" w:rsidRPr="008A60BA">
                        <w:rPr>
                          <w:sz w:val="20"/>
                        </w:rPr>
                        <w:t xml:space="preserve"> </w:t>
                      </w:r>
                      <w:proofErr w:type="spellStart"/>
                      <w:r w:rsidR="00830459" w:rsidRPr="008A60BA">
                        <w:rPr>
                          <w:sz w:val="20"/>
                        </w:rPr>
                        <w:t>bilité</w:t>
                      </w:r>
                      <w:proofErr w:type="spellEnd"/>
                      <w:r w:rsidR="00830459" w:rsidRPr="008A60BA">
                        <w:rPr>
                          <w:sz w:val="20"/>
                        </w:rPr>
                        <w:t xml:space="preserve"> 2020)</w:t>
                      </w:r>
                      <w:r w:rsidR="00830459" w:rsidRPr="008A60BA">
                        <w:rPr>
                          <w:color w:val="4472C4" w:themeColor="accent1"/>
                          <w:sz w:val="20"/>
                          <w:u w:val="single"/>
                        </w:rPr>
                        <w:t xml:space="preserve"> </w:t>
                      </w:r>
                    </w:p>
                    <w:p w14:paraId="0EAFA186"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27">
                        <w:r w:rsidR="00830459" w:rsidRPr="008A60BA">
                          <w:rPr>
                            <w:color w:val="4472C4" w:themeColor="accent1"/>
                            <w:sz w:val="20"/>
                            <w:u w:val="single"/>
                          </w:rPr>
                          <w:t>Track20</w:t>
                        </w:r>
                        <w:r w:rsidR="00830459" w:rsidRPr="008A60BA">
                          <w:rPr>
                            <w:color w:val="4472C4" w:themeColor="accent1"/>
                            <w:sz w:val="20"/>
                          </w:rPr>
                          <w:t xml:space="preserve"> </w:t>
                        </w:r>
                      </w:hyperlink>
                      <w:r w:rsidR="00830459" w:rsidRPr="008A60BA">
                        <w:rPr>
                          <w:sz w:val="20"/>
                        </w:rPr>
                        <w:t>(</w:t>
                      </w:r>
                      <w:proofErr w:type="spellStart"/>
                      <w:r w:rsidR="00830459" w:rsidRPr="008A60BA">
                        <w:rPr>
                          <w:sz w:val="20"/>
                        </w:rPr>
                        <w:t>Suivi</w:t>
                      </w:r>
                      <w:proofErr w:type="spellEnd"/>
                      <w:r w:rsidR="00830459" w:rsidRPr="008A60BA">
                        <w:rPr>
                          <w:sz w:val="20"/>
                        </w:rPr>
                        <w:t xml:space="preserve"> des </w:t>
                      </w:r>
                      <w:proofErr w:type="spellStart"/>
                      <w:r w:rsidR="00830459" w:rsidRPr="008A60BA">
                        <w:rPr>
                          <w:sz w:val="20"/>
                        </w:rPr>
                        <w:t>progrès</w:t>
                      </w:r>
                      <w:proofErr w:type="spellEnd"/>
                      <w:r w:rsidR="00830459" w:rsidRPr="008A60BA">
                        <w:rPr>
                          <w:sz w:val="20"/>
                        </w:rPr>
                        <w:t xml:space="preserve"> de la planification </w:t>
                      </w:r>
                      <w:proofErr w:type="spellStart"/>
                      <w:r w:rsidR="00830459" w:rsidRPr="008A60BA">
                        <w:rPr>
                          <w:sz w:val="20"/>
                        </w:rPr>
                        <w:t>familiale</w:t>
                      </w:r>
                      <w:proofErr w:type="spellEnd"/>
                      <w:r w:rsidR="00830459" w:rsidRPr="008A60BA">
                        <w:rPr>
                          <w:sz w:val="20"/>
                        </w:rPr>
                        <w:t>)</w:t>
                      </w:r>
                    </w:p>
                    <w:p w14:paraId="441C49FD"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rPr>
                      </w:pPr>
                      <w:hyperlink r:id="rId28">
                        <w:proofErr w:type="spellStart"/>
                        <w:r w:rsidR="00830459" w:rsidRPr="008A60BA">
                          <w:rPr>
                            <w:color w:val="4472C4" w:themeColor="accent1"/>
                            <w:sz w:val="20"/>
                            <w:u w:val="single"/>
                          </w:rPr>
                          <w:t>FPwatch</w:t>
                        </w:r>
                        <w:proofErr w:type="spellEnd"/>
                        <w:r w:rsidR="00830459" w:rsidRPr="008A60BA">
                          <w:rPr>
                            <w:color w:val="4472C4" w:themeColor="accent1"/>
                            <w:sz w:val="20"/>
                          </w:rPr>
                          <w:t xml:space="preserve"> </w:t>
                        </w:r>
                      </w:hyperlink>
                      <w:r w:rsidR="00830459" w:rsidRPr="008A60BA">
                        <w:rPr>
                          <w:sz w:val="20"/>
                        </w:rPr>
                        <w:t>(</w:t>
                      </w:r>
                      <w:proofErr w:type="spellStart"/>
                      <w:r w:rsidR="00830459" w:rsidRPr="008A60BA">
                        <w:rPr>
                          <w:sz w:val="20"/>
                        </w:rPr>
                        <w:t>Données</w:t>
                      </w:r>
                      <w:proofErr w:type="spellEnd"/>
                      <w:r w:rsidR="00830459" w:rsidRPr="008A60BA">
                        <w:rPr>
                          <w:sz w:val="20"/>
                        </w:rPr>
                        <w:t xml:space="preserve"> à </w:t>
                      </w:r>
                      <w:proofErr w:type="spellStart"/>
                      <w:r w:rsidR="00830459" w:rsidRPr="008A60BA">
                        <w:rPr>
                          <w:sz w:val="20"/>
                        </w:rPr>
                        <w:t>l’appui</w:t>
                      </w:r>
                      <w:proofErr w:type="spellEnd"/>
                      <w:r w:rsidR="00830459" w:rsidRPr="008A60BA">
                        <w:rPr>
                          <w:sz w:val="20"/>
                        </w:rPr>
                        <w:t xml:space="preserve"> de la politique de planification </w:t>
                      </w:r>
                      <w:proofErr w:type="spellStart"/>
                      <w:r w:rsidR="00830459" w:rsidRPr="008A60BA">
                        <w:rPr>
                          <w:sz w:val="20"/>
                        </w:rPr>
                        <w:t>familiale</w:t>
                      </w:r>
                      <w:proofErr w:type="spellEnd"/>
                      <w:r w:rsidR="00830459" w:rsidRPr="008A60BA">
                        <w:rPr>
                          <w:sz w:val="20"/>
                        </w:rPr>
                        <w:t>)</w:t>
                      </w:r>
                      <w:r w:rsidR="00830459" w:rsidRPr="008A60BA">
                        <w:rPr>
                          <w:color w:val="4472C4" w:themeColor="accent1"/>
                          <w:sz w:val="20"/>
                          <w:u w:val="single"/>
                        </w:rPr>
                        <w:t xml:space="preserve"> </w:t>
                      </w:r>
                    </w:p>
                    <w:p w14:paraId="5CA97F33" w14:textId="77777777" w:rsidR="008A60BA" w:rsidRPr="008A60BA" w:rsidRDefault="00B84B28" w:rsidP="008A60BA">
                      <w:pPr>
                        <w:widowControl w:val="0"/>
                        <w:tabs>
                          <w:tab w:val="left" w:pos="349"/>
                        </w:tabs>
                        <w:autoSpaceDE w:val="0"/>
                        <w:autoSpaceDN w:val="0"/>
                        <w:spacing w:after="120" w:line="240" w:lineRule="auto"/>
                        <w:rPr>
                          <w:color w:val="4472C4" w:themeColor="accent1"/>
                          <w:sz w:val="20"/>
                          <w:u w:val="single"/>
                          <w:lang w:val="nl-NL"/>
                        </w:rPr>
                      </w:pPr>
                      <w:hyperlink r:id="rId29">
                        <w:r w:rsidR="00830459" w:rsidRPr="008A60BA">
                          <w:rPr>
                            <w:color w:val="4472C4" w:themeColor="accent1"/>
                            <w:sz w:val="20"/>
                            <w:u w:val="single"/>
                            <w:lang w:val="nl-NL"/>
                          </w:rPr>
                          <w:t>Plans de mise en œuvre chiffrés de la PF</w:t>
                        </w:r>
                      </w:hyperlink>
                    </w:p>
                    <w:p w14:paraId="140CBC5C" w14:textId="627508C4" w:rsidR="0031707C" w:rsidRDefault="00B84B28" w:rsidP="008A60BA">
                      <w:pPr>
                        <w:widowControl w:val="0"/>
                        <w:tabs>
                          <w:tab w:val="left" w:pos="349"/>
                        </w:tabs>
                        <w:autoSpaceDE w:val="0"/>
                        <w:autoSpaceDN w:val="0"/>
                        <w:spacing w:after="120" w:line="240" w:lineRule="auto"/>
                        <w:rPr>
                          <w:color w:val="4472C4" w:themeColor="accent1"/>
                          <w:sz w:val="20"/>
                          <w:u w:val="single"/>
                        </w:rPr>
                      </w:pPr>
                      <w:hyperlink r:id="rId30">
                        <w:r w:rsidR="00830459" w:rsidRPr="008A60BA">
                          <w:rPr>
                            <w:color w:val="4472C4" w:themeColor="accent1"/>
                            <w:sz w:val="20"/>
                            <w:u w:val="single"/>
                          </w:rPr>
                          <w:t>Sayana Press Introduction and Research</w:t>
                        </w:r>
                      </w:hyperlink>
                    </w:p>
                    <w:p w14:paraId="3EDE32BA" w14:textId="310B58B8" w:rsidR="00E938ED" w:rsidRPr="002E6BE6" w:rsidRDefault="00E938ED" w:rsidP="008A60BA">
                      <w:pPr>
                        <w:widowControl w:val="0"/>
                        <w:tabs>
                          <w:tab w:val="left" w:pos="349"/>
                        </w:tabs>
                        <w:autoSpaceDE w:val="0"/>
                        <w:autoSpaceDN w:val="0"/>
                        <w:spacing w:after="120" w:line="240" w:lineRule="auto"/>
                        <w:rPr>
                          <w:color w:val="4472C4" w:themeColor="accent1"/>
                          <w:sz w:val="20"/>
                          <w:u w:val="single"/>
                        </w:rPr>
                      </w:pPr>
                      <w:hyperlink r:id="rId31" w:history="1">
                        <w:r w:rsidRPr="002E6BE6">
                          <w:rPr>
                            <w:rStyle w:val="Hyperlink"/>
                            <w:color w:val="4472C4" w:themeColor="accent1"/>
                            <w:sz w:val="20"/>
                          </w:rPr>
                          <w:t xml:space="preserve">Résumé </w:t>
                        </w:r>
                        <w:proofErr w:type="spellStart"/>
                        <w:proofErr w:type="gramStart"/>
                        <w:r w:rsidRPr="002E6BE6">
                          <w:rPr>
                            <w:rStyle w:val="Hyperlink"/>
                            <w:color w:val="4472C4" w:themeColor="accent1"/>
                            <w:sz w:val="20"/>
                          </w:rPr>
                          <w:t>factuel</w:t>
                        </w:r>
                        <w:proofErr w:type="spellEnd"/>
                        <w:r w:rsidRPr="002E6BE6">
                          <w:rPr>
                            <w:rStyle w:val="Hyperlink"/>
                            <w:color w:val="4472C4" w:themeColor="accent1"/>
                            <w:sz w:val="20"/>
                          </w:rPr>
                          <w:t xml:space="preserve"> :</w:t>
                        </w:r>
                        <w:proofErr w:type="gramEnd"/>
                        <w:r w:rsidRPr="002E6BE6">
                          <w:rPr>
                            <w:rStyle w:val="Hyperlink"/>
                            <w:color w:val="4472C4" w:themeColor="accent1"/>
                            <w:sz w:val="20"/>
                          </w:rPr>
                          <w:t xml:space="preserve"> Ce que </w:t>
                        </w:r>
                        <w:proofErr w:type="spellStart"/>
                        <w:r w:rsidRPr="002E6BE6">
                          <w:rPr>
                            <w:rStyle w:val="Hyperlink"/>
                            <w:color w:val="4472C4" w:themeColor="accent1"/>
                            <w:sz w:val="20"/>
                          </w:rPr>
                          <w:t>l'on</w:t>
                        </w:r>
                        <w:proofErr w:type="spellEnd"/>
                        <w:r w:rsidRPr="002E6BE6">
                          <w:rPr>
                            <w:rStyle w:val="Hyperlink"/>
                            <w:color w:val="4472C4" w:themeColor="accent1"/>
                            <w:sz w:val="20"/>
                          </w:rPr>
                          <w:t xml:space="preserve"> </w:t>
                        </w:r>
                        <w:proofErr w:type="spellStart"/>
                        <w:r w:rsidRPr="002E6BE6">
                          <w:rPr>
                            <w:rStyle w:val="Hyperlink"/>
                            <w:color w:val="4472C4" w:themeColor="accent1"/>
                            <w:sz w:val="20"/>
                          </w:rPr>
                          <w:t>sait</w:t>
                        </w:r>
                        <w:proofErr w:type="spellEnd"/>
                        <w:r w:rsidRPr="002E6BE6">
                          <w:rPr>
                            <w:rStyle w:val="Hyperlink"/>
                            <w:color w:val="4472C4" w:themeColor="accent1"/>
                            <w:sz w:val="20"/>
                          </w:rPr>
                          <w:t xml:space="preserve"> du DMPA sous-</w:t>
                        </w:r>
                        <w:proofErr w:type="spellStart"/>
                        <w:r w:rsidRPr="002E6BE6">
                          <w:rPr>
                            <w:rStyle w:val="Hyperlink"/>
                            <w:color w:val="4472C4" w:themeColor="accent1"/>
                            <w:sz w:val="20"/>
                          </w:rPr>
                          <w:t>cutané</w:t>
                        </w:r>
                        <w:proofErr w:type="spellEnd"/>
                        <w:r w:rsidRPr="002E6BE6">
                          <w:rPr>
                            <w:rStyle w:val="Hyperlink"/>
                            <w:color w:val="4472C4" w:themeColor="accent1"/>
                            <w:sz w:val="20"/>
                          </w:rPr>
                          <w:t>, un nouveau type de contraception injectable</w:t>
                        </w:r>
                      </w:hyperlink>
                    </w:p>
                  </w:txbxContent>
                </v:textbox>
              </v:shape>
            </w:pict>
          </mc:Fallback>
        </mc:AlternateContent>
      </w:r>
      <w:proofErr w:type="spellStart"/>
      <w:r w:rsidR="00830459">
        <w:rPr>
          <w:b/>
          <w:bCs/>
        </w:rPr>
        <w:t>Recommandations</w:t>
      </w:r>
      <w:proofErr w:type="spellEnd"/>
      <w:r w:rsidR="00830459">
        <w:rPr>
          <w:b/>
          <w:bCs/>
        </w:rPr>
        <w:t xml:space="preserve"> </w:t>
      </w:r>
      <w:proofErr w:type="spellStart"/>
      <w:r w:rsidR="00830459">
        <w:rPr>
          <w:b/>
          <w:bCs/>
        </w:rPr>
        <w:t>concernant</w:t>
      </w:r>
      <w:proofErr w:type="spellEnd"/>
      <w:r w:rsidR="00830459">
        <w:rPr>
          <w:b/>
          <w:bCs/>
        </w:rPr>
        <w:t xml:space="preserve"> la politique et le plaidoyer</w:t>
      </w:r>
    </w:p>
    <w:p w14:paraId="1C2D1BED" w14:textId="0885C733" w:rsidR="001E7607" w:rsidRPr="00E938ED" w:rsidRDefault="00830459" w:rsidP="00830459">
      <w:pPr>
        <w:spacing w:after="120"/>
        <w:rPr>
          <w:rFonts w:cstheme="minorHAnsi"/>
          <w:b/>
          <w:color w:val="F05F24"/>
        </w:rPr>
      </w:pPr>
      <w:r>
        <w:t xml:space="preserve">Pour assurer </w:t>
      </w:r>
      <w:proofErr w:type="spellStart"/>
      <w:r>
        <w:t>l’accès</w:t>
      </w:r>
      <w:proofErr w:type="spellEnd"/>
      <w:r>
        <w:t xml:space="preserve"> des femmes et des </w:t>
      </w:r>
      <w:proofErr w:type="spellStart"/>
      <w:r>
        <w:t>filles</w:t>
      </w:r>
      <w:proofErr w:type="spellEnd"/>
      <w:r>
        <w:t xml:space="preserve"> </w:t>
      </w:r>
      <w:proofErr w:type="spellStart"/>
      <w:r>
        <w:t>adolescentes</w:t>
      </w:r>
      <w:proofErr w:type="spellEnd"/>
      <w:r>
        <w:t xml:space="preserve"> à </w:t>
      </w:r>
      <w:proofErr w:type="spellStart"/>
      <w:r>
        <w:t>une</w:t>
      </w:r>
      <w:proofErr w:type="spellEnd"/>
      <w:r>
        <w:t xml:space="preserve"> </w:t>
      </w:r>
      <w:proofErr w:type="spellStart"/>
      <w:r>
        <w:t>variété</w:t>
      </w:r>
      <w:proofErr w:type="spellEnd"/>
      <w:r>
        <w:t xml:space="preserve"> de </w:t>
      </w:r>
      <w:proofErr w:type="spellStart"/>
      <w:r>
        <w:t>contraceptifs</w:t>
      </w:r>
      <w:proofErr w:type="spellEnd"/>
      <w:r>
        <w:t xml:space="preserve">, y </w:t>
      </w:r>
      <w:proofErr w:type="spellStart"/>
      <w:r>
        <w:t>compris</w:t>
      </w:r>
      <w:proofErr w:type="spellEnd"/>
      <w:r>
        <w:t xml:space="preserve"> le DMPA-SC, </w:t>
      </w:r>
      <w:r w:rsidRPr="00E938ED">
        <w:rPr>
          <w:highlight w:val="yellow"/>
        </w:rPr>
        <w:t>au/</w:t>
      </w:r>
      <w:proofErr w:type="spellStart"/>
      <w:r w:rsidRPr="00E938ED">
        <w:rPr>
          <w:highlight w:val="yellow"/>
        </w:rPr>
        <w:t>en</w:t>
      </w:r>
      <w:proofErr w:type="spellEnd"/>
      <w:r>
        <w:rPr>
          <w:b/>
          <w:bCs/>
        </w:rPr>
        <w:t xml:space="preserve"> </w:t>
      </w:r>
      <w:r w:rsidRPr="00E938ED">
        <w:rPr>
          <w:rFonts w:cstheme="minorHAnsi"/>
          <w:b/>
          <w:bCs/>
          <w:color w:val="ED7D31" w:themeColor="accent2"/>
        </w:rPr>
        <w:t>[nom du pays]</w:t>
      </w:r>
      <w:r w:rsidRPr="00E938ED">
        <w:rPr>
          <w:rFonts w:cstheme="minorHAnsi"/>
        </w:rPr>
        <w:t xml:space="preserve">, de </w:t>
      </w:r>
      <w:proofErr w:type="spellStart"/>
      <w:r w:rsidRPr="00E938ED">
        <w:rPr>
          <w:rFonts w:cstheme="minorHAnsi"/>
        </w:rPr>
        <w:t>solides</w:t>
      </w:r>
      <w:proofErr w:type="spellEnd"/>
      <w:r w:rsidRPr="00E938ED">
        <w:rPr>
          <w:rFonts w:cstheme="minorHAnsi"/>
        </w:rPr>
        <w:t xml:space="preserve"> politiques et </w:t>
      </w:r>
      <w:proofErr w:type="spellStart"/>
      <w:r w:rsidRPr="00E938ED">
        <w:rPr>
          <w:rFonts w:cstheme="minorHAnsi"/>
        </w:rPr>
        <w:t>financements</w:t>
      </w:r>
      <w:proofErr w:type="spellEnd"/>
      <w:r w:rsidRPr="00E938ED">
        <w:rPr>
          <w:rFonts w:cstheme="minorHAnsi"/>
        </w:rPr>
        <w:t xml:space="preserve"> </w:t>
      </w:r>
      <w:proofErr w:type="spellStart"/>
      <w:r w:rsidRPr="00E938ED">
        <w:rPr>
          <w:rFonts w:cstheme="minorHAnsi"/>
        </w:rPr>
        <w:t>sont</w:t>
      </w:r>
      <w:proofErr w:type="spellEnd"/>
      <w:r w:rsidRPr="00E938ED">
        <w:rPr>
          <w:rFonts w:cstheme="minorHAnsi"/>
        </w:rPr>
        <w:t xml:space="preserve"> indispensables. Pour assurer le passage à </w:t>
      </w:r>
      <w:proofErr w:type="spellStart"/>
      <w:r w:rsidRPr="00E938ED">
        <w:rPr>
          <w:rFonts w:cstheme="minorHAnsi"/>
        </w:rPr>
        <w:t>l’échelle</w:t>
      </w:r>
      <w:proofErr w:type="spellEnd"/>
      <w:r w:rsidRPr="00E938ED">
        <w:rPr>
          <w:rFonts w:cstheme="minorHAnsi"/>
        </w:rPr>
        <w:t xml:space="preserve"> et </w:t>
      </w:r>
      <w:proofErr w:type="spellStart"/>
      <w:r w:rsidRPr="00E938ED">
        <w:rPr>
          <w:rFonts w:cstheme="minorHAnsi"/>
        </w:rPr>
        <w:t>atteindre</w:t>
      </w:r>
      <w:proofErr w:type="spellEnd"/>
      <w:r w:rsidRPr="00E938ED">
        <w:rPr>
          <w:rFonts w:cstheme="minorHAnsi"/>
        </w:rPr>
        <w:t xml:space="preserve"> plus de femmes — </w:t>
      </w:r>
      <w:proofErr w:type="spellStart"/>
      <w:r w:rsidRPr="00E938ED">
        <w:rPr>
          <w:rFonts w:cstheme="minorHAnsi"/>
        </w:rPr>
        <w:t>nouvelles</w:t>
      </w:r>
      <w:proofErr w:type="spellEnd"/>
      <w:r w:rsidRPr="00E938ED">
        <w:rPr>
          <w:rFonts w:cstheme="minorHAnsi"/>
        </w:rPr>
        <w:t xml:space="preserve"> </w:t>
      </w:r>
      <w:proofErr w:type="spellStart"/>
      <w:r w:rsidRPr="00E938ED">
        <w:rPr>
          <w:rFonts w:cstheme="minorHAnsi"/>
        </w:rPr>
        <w:t>utilisatrices</w:t>
      </w:r>
      <w:proofErr w:type="spellEnd"/>
      <w:r w:rsidRPr="00E938ED">
        <w:rPr>
          <w:rFonts w:cstheme="minorHAnsi"/>
        </w:rPr>
        <w:t xml:space="preserve"> et </w:t>
      </w:r>
      <w:proofErr w:type="spellStart"/>
      <w:r w:rsidRPr="00E938ED">
        <w:rPr>
          <w:rFonts w:cstheme="minorHAnsi"/>
        </w:rPr>
        <w:t>jeunes</w:t>
      </w:r>
      <w:proofErr w:type="spellEnd"/>
      <w:r w:rsidRPr="00E938ED">
        <w:rPr>
          <w:rFonts w:cstheme="minorHAnsi"/>
        </w:rPr>
        <w:t xml:space="preserve"> femmes surtout —, </w:t>
      </w:r>
      <w:proofErr w:type="spellStart"/>
      <w:r w:rsidRPr="00E938ED">
        <w:rPr>
          <w:rFonts w:cstheme="minorHAnsi"/>
        </w:rPr>
        <w:t>ainsi</w:t>
      </w:r>
      <w:proofErr w:type="spellEnd"/>
      <w:r w:rsidRPr="00E938ED">
        <w:rPr>
          <w:rFonts w:cstheme="minorHAnsi"/>
        </w:rPr>
        <w:t xml:space="preserve"> que pour </w:t>
      </w:r>
      <w:proofErr w:type="spellStart"/>
      <w:r w:rsidRPr="00E938ED">
        <w:rPr>
          <w:rFonts w:cstheme="minorHAnsi"/>
        </w:rPr>
        <w:t>accélérer</w:t>
      </w:r>
      <w:proofErr w:type="spellEnd"/>
      <w:r w:rsidRPr="00E938ED">
        <w:rPr>
          <w:rFonts w:cstheme="minorHAnsi"/>
        </w:rPr>
        <w:t xml:space="preserve"> le </w:t>
      </w:r>
      <w:proofErr w:type="spellStart"/>
      <w:r w:rsidRPr="00E938ED">
        <w:rPr>
          <w:rFonts w:cstheme="minorHAnsi"/>
        </w:rPr>
        <w:t>progrès</w:t>
      </w:r>
      <w:proofErr w:type="spellEnd"/>
      <w:r w:rsidRPr="00E938ED">
        <w:rPr>
          <w:rFonts w:cstheme="minorHAnsi"/>
        </w:rPr>
        <w:t xml:space="preserve"> </w:t>
      </w:r>
      <w:proofErr w:type="spellStart"/>
      <w:r w:rsidRPr="00E938ED">
        <w:rPr>
          <w:rFonts w:cstheme="minorHAnsi"/>
        </w:rPr>
        <w:t>vers</w:t>
      </w:r>
      <w:proofErr w:type="spellEnd"/>
      <w:r w:rsidRPr="00E938ED">
        <w:rPr>
          <w:rFonts w:cstheme="minorHAnsi"/>
        </w:rPr>
        <w:t xml:space="preserve"> la </w:t>
      </w:r>
      <w:proofErr w:type="spellStart"/>
      <w:r w:rsidRPr="00E938ED">
        <w:rPr>
          <w:rFonts w:cstheme="minorHAnsi"/>
        </w:rPr>
        <w:t>réalisation</w:t>
      </w:r>
      <w:proofErr w:type="spellEnd"/>
      <w:r w:rsidRPr="00E938ED">
        <w:rPr>
          <w:rFonts w:cstheme="minorHAnsi"/>
        </w:rPr>
        <w:t xml:space="preserve"> des engagements FP2020, </w:t>
      </w:r>
      <w:r w:rsidRPr="00E938ED">
        <w:rPr>
          <w:rFonts w:cstheme="minorHAnsi"/>
          <w:b/>
          <w:color w:val="ED7D31" w:themeColor="accent2"/>
        </w:rPr>
        <w:t xml:space="preserve">[nom de </w:t>
      </w:r>
      <w:proofErr w:type="spellStart"/>
      <w:r w:rsidRPr="00E938ED">
        <w:rPr>
          <w:rFonts w:cstheme="minorHAnsi"/>
          <w:b/>
          <w:color w:val="ED7D31" w:themeColor="accent2"/>
        </w:rPr>
        <w:t>l'organisme</w:t>
      </w:r>
      <w:proofErr w:type="spellEnd"/>
      <w:r w:rsidRPr="00E938ED">
        <w:rPr>
          <w:rFonts w:cstheme="minorHAnsi"/>
          <w:b/>
          <w:color w:val="ED7D31" w:themeColor="accent2"/>
        </w:rPr>
        <w:t xml:space="preserve"> de </w:t>
      </w:r>
      <w:proofErr w:type="spellStart"/>
      <w:r w:rsidRPr="00E938ED">
        <w:rPr>
          <w:rFonts w:cstheme="minorHAnsi"/>
          <w:b/>
          <w:color w:val="ED7D31" w:themeColor="accent2"/>
        </w:rPr>
        <w:t>décision</w:t>
      </w:r>
      <w:proofErr w:type="spellEnd"/>
      <w:r w:rsidRPr="00E938ED">
        <w:rPr>
          <w:rFonts w:cstheme="minorHAnsi"/>
          <w:b/>
          <w:color w:val="ED7D31" w:themeColor="accent2"/>
        </w:rPr>
        <w:t>]</w:t>
      </w:r>
      <w:r w:rsidRPr="00E938ED">
        <w:rPr>
          <w:rFonts w:cstheme="minorHAnsi"/>
          <w:color w:val="ED7D31" w:themeColor="accent2"/>
        </w:rPr>
        <w:t xml:space="preserve"> </w:t>
      </w:r>
      <w:proofErr w:type="spellStart"/>
      <w:r w:rsidRPr="00E938ED">
        <w:rPr>
          <w:rFonts w:cstheme="minorHAnsi"/>
        </w:rPr>
        <w:t>doit</w:t>
      </w:r>
      <w:proofErr w:type="spellEnd"/>
      <w:r w:rsidRPr="00E938ED">
        <w:rPr>
          <w:rFonts w:cstheme="minorHAnsi"/>
          <w:b/>
          <w:color w:val="ED7D31" w:themeColor="accent2"/>
        </w:rPr>
        <w:t xml:space="preserve"> [</w:t>
      </w:r>
      <w:proofErr w:type="spellStart"/>
      <w:r w:rsidRPr="00E938ED">
        <w:rPr>
          <w:rFonts w:cstheme="minorHAnsi"/>
          <w:b/>
          <w:color w:val="ED7D31" w:themeColor="accent2"/>
        </w:rPr>
        <w:t>inclure</w:t>
      </w:r>
      <w:proofErr w:type="spellEnd"/>
      <w:r w:rsidRPr="00E938ED">
        <w:rPr>
          <w:rFonts w:cstheme="minorHAnsi"/>
          <w:b/>
          <w:color w:val="ED7D31" w:themeColor="accent2"/>
        </w:rPr>
        <w:t xml:space="preserve"> 1 à 3 </w:t>
      </w:r>
      <w:proofErr w:type="spellStart"/>
      <w:r w:rsidRPr="00E938ED">
        <w:rPr>
          <w:rFonts w:cstheme="minorHAnsi"/>
          <w:b/>
          <w:color w:val="ED7D31" w:themeColor="accent2"/>
        </w:rPr>
        <w:t>recommandations</w:t>
      </w:r>
      <w:proofErr w:type="spellEnd"/>
      <w:r w:rsidRPr="00E938ED">
        <w:rPr>
          <w:rFonts w:cstheme="minorHAnsi"/>
          <w:b/>
          <w:color w:val="ED7D31" w:themeColor="accent2"/>
        </w:rPr>
        <w:t xml:space="preserve"> de politique</w:t>
      </w:r>
      <w:proofErr w:type="gramStart"/>
      <w:r w:rsidRPr="00E938ED">
        <w:rPr>
          <w:rFonts w:cstheme="minorHAnsi"/>
          <w:b/>
          <w:color w:val="ED7D31" w:themeColor="accent2"/>
        </w:rPr>
        <w:t>] :</w:t>
      </w:r>
      <w:proofErr w:type="gramEnd"/>
    </w:p>
    <w:p w14:paraId="3CEBEADE" w14:textId="79E73F8C" w:rsidR="001E7607" w:rsidRPr="00985591" w:rsidRDefault="00830459" w:rsidP="005A3A6E">
      <w:pPr>
        <w:pStyle w:val="DMPABullets"/>
        <w:rPr>
          <w:color w:val="ED7D31" w:themeColor="accent2"/>
        </w:rPr>
      </w:pPr>
      <w:proofErr w:type="spellStart"/>
      <w:r>
        <w:rPr>
          <w:color w:val="ED7D31" w:themeColor="accent2"/>
        </w:rPr>
        <w:t>Recomma</w:t>
      </w:r>
      <w:r w:rsidR="00476256" w:rsidRPr="00985591">
        <w:rPr>
          <w:color w:val="ED7D31" w:themeColor="accent2"/>
        </w:rPr>
        <w:t>ndation</w:t>
      </w:r>
      <w:proofErr w:type="spellEnd"/>
      <w:r w:rsidR="00476256" w:rsidRPr="00985591">
        <w:rPr>
          <w:color w:val="ED7D31" w:themeColor="accent2"/>
        </w:rPr>
        <w:t xml:space="preserve"> 1</w:t>
      </w:r>
    </w:p>
    <w:p w14:paraId="4AD588F7" w14:textId="7D3C25E5" w:rsidR="00476256" w:rsidRPr="00985591" w:rsidRDefault="00830459" w:rsidP="005A3A6E">
      <w:pPr>
        <w:pStyle w:val="DMPABullets"/>
        <w:rPr>
          <w:color w:val="ED7D31" w:themeColor="accent2"/>
        </w:rPr>
      </w:pPr>
      <w:proofErr w:type="spellStart"/>
      <w:r>
        <w:rPr>
          <w:color w:val="ED7D31" w:themeColor="accent2"/>
        </w:rPr>
        <w:t>Recomma</w:t>
      </w:r>
      <w:r w:rsidRPr="00985591">
        <w:rPr>
          <w:color w:val="ED7D31" w:themeColor="accent2"/>
        </w:rPr>
        <w:t>ndation</w:t>
      </w:r>
      <w:proofErr w:type="spellEnd"/>
      <w:r w:rsidRPr="00985591">
        <w:rPr>
          <w:color w:val="ED7D31" w:themeColor="accent2"/>
        </w:rPr>
        <w:t xml:space="preserve"> </w:t>
      </w:r>
      <w:r w:rsidR="00DF2E8B" w:rsidRPr="00985591">
        <w:rPr>
          <w:color w:val="ED7D31" w:themeColor="accent2"/>
        </w:rPr>
        <w:t>2</w:t>
      </w:r>
    </w:p>
    <w:p w14:paraId="62DB8FEE" w14:textId="5A6DFEFC" w:rsidR="001E7607" w:rsidRPr="00985591" w:rsidRDefault="00830459" w:rsidP="005A3A6E">
      <w:pPr>
        <w:pStyle w:val="DMPABullets"/>
        <w:rPr>
          <w:color w:val="ED7D31" w:themeColor="accent2"/>
        </w:rPr>
      </w:pPr>
      <w:proofErr w:type="spellStart"/>
      <w:r>
        <w:rPr>
          <w:color w:val="ED7D31" w:themeColor="accent2"/>
        </w:rPr>
        <w:t>Recomma</w:t>
      </w:r>
      <w:r w:rsidRPr="00985591">
        <w:rPr>
          <w:color w:val="ED7D31" w:themeColor="accent2"/>
        </w:rPr>
        <w:t>ndation</w:t>
      </w:r>
      <w:proofErr w:type="spellEnd"/>
      <w:r w:rsidRPr="00985591">
        <w:rPr>
          <w:color w:val="ED7D31" w:themeColor="accent2"/>
        </w:rPr>
        <w:t xml:space="preserve"> </w:t>
      </w:r>
      <w:r w:rsidR="00DF2E8B" w:rsidRPr="00985591">
        <w:rPr>
          <w:color w:val="ED7D31" w:themeColor="accent2"/>
        </w:rPr>
        <w:t>3</w:t>
      </w:r>
    </w:p>
    <w:p w14:paraId="57A2E72B" w14:textId="5036BD67" w:rsidR="001E7607" w:rsidRPr="00830459" w:rsidRDefault="00830459" w:rsidP="00830459">
      <w:pPr>
        <w:spacing w:before="360" w:after="120"/>
        <w:rPr>
          <w:b/>
          <w:bCs/>
        </w:rPr>
      </w:pPr>
      <w:proofErr w:type="spellStart"/>
      <w:r>
        <w:rPr>
          <w:b/>
          <w:bCs/>
        </w:rPr>
        <w:t>Accès</w:t>
      </w:r>
      <w:proofErr w:type="spellEnd"/>
      <w:r>
        <w:rPr>
          <w:b/>
          <w:bCs/>
        </w:rPr>
        <w:t xml:space="preserve"> </w:t>
      </w:r>
      <w:proofErr w:type="spellStart"/>
      <w:r>
        <w:rPr>
          <w:b/>
          <w:bCs/>
        </w:rPr>
        <w:t>généralisé</w:t>
      </w:r>
      <w:proofErr w:type="spellEnd"/>
      <w:r>
        <w:rPr>
          <w:b/>
          <w:bCs/>
        </w:rPr>
        <w:t xml:space="preserve"> à </w:t>
      </w:r>
      <w:proofErr w:type="spellStart"/>
      <w:r>
        <w:rPr>
          <w:b/>
          <w:bCs/>
        </w:rPr>
        <w:t>l’horizon</w:t>
      </w:r>
      <w:proofErr w:type="spellEnd"/>
    </w:p>
    <w:p w14:paraId="10CF076F" w14:textId="77777777" w:rsidR="00830459" w:rsidRDefault="00830459" w:rsidP="00830459">
      <w:pPr>
        <w:spacing w:after="120"/>
      </w:pPr>
      <w:proofErr w:type="spellStart"/>
      <w:r>
        <w:t>L’auto</w:t>
      </w:r>
      <w:proofErr w:type="spellEnd"/>
      <w:r>
        <w:t xml:space="preserve">-administration du DMPA-SC </w:t>
      </w:r>
      <w:proofErr w:type="spellStart"/>
      <w:r>
        <w:t>peut</w:t>
      </w:r>
      <w:proofErr w:type="spellEnd"/>
      <w:r>
        <w:t xml:space="preserve"> transformer la </w:t>
      </w:r>
      <w:proofErr w:type="spellStart"/>
      <w:r>
        <w:t>capacité</w:t>
      </w:r>
      <w:proofErr w:type="spellEnd"/>
      <w:r>
        <w:t xml:space="preserve"> </w:t>
      </w:r>
      <w:proofErr w:type="spellStart"/>
      <w:r>
        <w:t>d’accès</w:t>
      </w:r>
      <w:proofErr w:type="spellEnd"/>
      <w:r>
        <w:t xml:space="preserve"> des femmes et des </w:t>
      </w:r>
      <w:proofErr w:type="spellStart"/>
      <w:r>
        <w:t>filles</w:t>
      </w:r>
      <w:proofErr w:type="spellEnd"/>
      <w:r>
        <w:t xml:space="preserve"> </w:t>
      </w:r>
      <w:proofErr w:type="spellStart"/>
      <w:r>
        <w:t>adolescentes</w:t>
      </w:r>
      <w:proofErr w:type="spellEnd"/>
      <w:r>
        <w:t xml:space="preserve"> aux services de contraception et </w:t>
      </w:r>
      <w:proofErr w:type="spellStart"/>
      <w:r>
        <w:t>élargir</w:t>
      </w:r>
      <w:proofErr w:type="spellEnd"/>
      <w:r>
        <w:t xml:space="preserve"> </w:t>
      </w:r>
      <w:proofErr w:type="spellStart"/>
      <w:r>
        <w:t>leur</w:t>
      </w:r>
      <w:proofErr w:type="spellEnd"/>
      <w:r>
        <w:t xml:space="preserve"> </w:t>
      </w:r>
      <w:proofErr w:type="spellStart"/>
      <w:r>
        <w:t>choix</w:t>
      </w:r>
      <w:proofErr w:type="spellEnd"/>
      <w:r>
        <w:t xml:space="preserve"> de </w:t>
      </w:r>
      <w:proofErr w:type="spellStart"/>
      <w:r>
        <w:t>méthodes</w:t>
      </w:r>
      <w:proofErr w:type="spellEnd"/>
      <w:r>
        <w:t xml:space="preserve">. </w:t>
      </w:r>
      <w:proofErr w:type="spellStart"/>
      <w:r>
        <w:t>Cette</w:t>
      </w:r>
      <w:proofErr w:type="spellEnd"/>
      <w:r>
        <w:t xml:space="preserve"> transformation </w:t>
      </w:r>
      <w:proofErr w:type="spellStart"/>
      <w:r>
        <w:t>n’est</w:t>
      </w:r>
      <w:proofErr w:type="spellEnd"/>
      <w:r>
        <w:t xml:space="preserve"> </w:t>
      </w:r>
      <w:proofErr w:type="spellStart"/>
      <w:r>
        <w:t>cependant</w:t>
      </w:r>
      <w:proofErr w:type="spellEnd"/>
      <w:r>
        <w:t xml:space="preserve"> possible que </w:t>
      </w:r>
      <w:proofErr w:type="spellStart"/>
      <w:r>
        <w:t>si</w:t>
      </w:r>
      <w:proofErr w:type="spellEnd"/>
      <w:r>
        <w:t xml:space="preserve"> </w:t>
      </w:r>
      <w:proofErr w:type="spellStart"/>
      <w:r>
        <w:t>l’engagement</w:t>
      </w:r>
      <w:proofErr w:type="spellEnd"/>
      <w:r>
        <w:t xml:space="preserve"> politique, les politiques </w:t>
      </w:r>
      <w:proofErr w:type="spellStart"/>
      <w:r>
        <w:t>d’appui</w:t>
      </w:r>
      <w:proofErr w:type="spellEnd"/>
      <w:r>
        <w:t xml:space="preserve"> et les </w:t>
      </w:r>
      <w:proofErr w:type="spellStart"/>
      <w:r>
        <w:t>financements</w:t>
      </w:r>
      <w:proofErr w:type="spellEnd"/>
      <w:r>
        <w:t xml:space="preserve"> </w:t>
      </w:r>
      <w:proofErr w:type="spellStart"/>
      <w:r>
        <w:t>appropriés</w:t>
      </w:r>
      <w:proofErr w:type="spellEnd"/>
      <w:r>
        <w:t xml:space="preserve"> </w:t>
      </w:r>
      <w:proofErr w:type="spellStart"/>
      <w:r>
        <w:t>sont</w:t>
      </w:r>
      <w:proofErr w:type="spellEnd"/>
      <w:r>
        <w:t xml:space="preserve"> </w:t>
      </w:r>
      <w:proofErr w:type="spellStart"/>
      <w:r>
        <w:t>en</w:t>
      </w:r>
      <w:proofErr w:type="spellEnd"/>
      <w:r>
        <w:t xml:space="preserve"> place. Les </w:t>
      </w:r>
      <w:proofErr w:type="spellStart"/>
      <w:r>
        <w:t>décideurs</w:t>
      </w:r>
      <w:proofErr w:type="spellEnd"/>
      <w:r>
        <w:t xml:space="preserve"> politiques, les </w:t>
      </w:r>
      <w:proofErr w:type="spellStart"/>
      <w:r>
        <w:t>bailleurs</w:t>
      </w:r>
      <w:proofErr w:type="spellEnd"/>
      <w:r>
        <w:t xml:space="preserve"> de fonds, les </w:t>
      </w:r>
      <w:proofErr w:type="spellStart"/>
      <w:r>
        <w:t>organisations</w:t>
      </w:r>
      <w:proofErr w:type="spellEnd"/>
      <w:r>
        <w:t xml:space="preserve"> de mise </w:t>
      </w:r>
      <w:proofErr w:type="spellStart"/>
      <w:r>
        <w:t>en</w:t>
      </w:r>
      <w:proofErr w:type="spellEnd"/>
      <w:r>
        <w:t xml:space="preserve"> </w:t>
      </w:r>
      <w:proofErr w:type="spellStart"/>
      <w:r>
        <w:t>œuvre</w:t>
      </w:r>
      <w:proofErr w:type="spellEnd"/>
      <w:r>
        <w:t xml:space="preserve">, les </w:t>
      </w:r>
      <w:proofErr w:type="spellStart"/>
      <w:r>
        <w:t>intervenants</w:t>
      </w:r>
      <w:proofErr w:type="spellEnd"/>
      <w:r>
        <w:t xml:space="preserve"> du </w:t>
      </w:r>
      <w:proofErr w:type="spellStart"/>
      <w:r>
        <w:t>secteur</w:t>
      </w:r>
      <w:proofErr w:type="spellEnd"/>
      <w:r>
        <w:t xml:space="preserve"> </w:t>
      </w:r>
      <w:proofErr w:type="spellStart"/>
      <w:r>
        <w:t>privé</w:t>
      </w:r>
      <w:proofErr w:type="spellEnd"/>
      <w:r>
        <w:t xml:space="preserve"> et les </w:t>
      </w:r>
      <w:proofErr w:type="spellStart"/>
      <w:r>
        <w:t>acteurs</w:t>
      </w:r>
      <w:proofErr w:type="spellEnd"/>
      <w:r>
        <w:t xml:space="preserve"> du plaidoyer </w:t>
      </w:r>
      <w:proofErr w:type="spellStart"/>
      <w:r>
        <w:t>doivent</w:t>
      </w:r>
      <w:proofErr w:type="spellEnd"/>
      <w:r>
        <w:t xml:space="preserve"> assurer ensemble </w:t>
      </w:r>
      <w:proofErr w:type="spellStart"/>
      <w:r>
        <w:t>l’accessibilité</w:t>
      </w:r>
      <w:proofErr w:type="spellEnd"/>
      <w:r>
        <w:t xml:space="preserve"> </w:t>
      </w:r>
      <w:proofErr w:type="spellStart"/>
      <w:r>
        <w:t>générale</w:t>
      </w:r>
      <w:proofErr w:type="spellEnd"/>
      <w:r>
        <w:t xml:space="preserve"> des injectables, dans le cadre d’un large </w:t>
      </w:r>
      <w:proofErr w:type="spellStart"/>
      <w:r>
        <w:t>éventail</w:t>
      </w:r>
      <w:proofErr w:type="spellEnd"/>
      <w:r>
        <w:t xml:space="preserve"> de </w:t>
      </w:r>
      <w:proofErr w:type="spellStart"/>
      <w:r>
        <w:t>méthodes</w:t>
      </w:r>
      <w:proofErr w:type="spellEnd"/>
      <w:r>
        <w:t>.</w:t>
      </w:r>
    </w:p>
    <w:p w14:paraId="142CBDBC" w14:textId="77777777" w:rsidR="00830459" w:rsidRDefault="00830459" w:rsidP="00830459">
      <w:pPr>
        <w:spacing w:before="360" w:after="120"/>
        <w:rPr>
          <w:b/>
          <w:bCs/>
        </w:rPr>
      </w:pPr>
      <w:r>
        <w:rPr>
          <w:b/>
          <w:bCs/>
        </w:rPr>
        <w:t xml:space="preserve">Nous </w:t>
      </w:r>
      <w:proofErr w:type="spellStart"/>
      <w:r>
        <w:rPr>
          <w:b/>
          <w:bCs/>
        </w:rPr>
        <w:t>contacter</w:t>
      </w:r>
      <w:proofErr w:type="spellEnd"/>
    </w:p>
    <w:p w14:paraId="0D30976A" w14:textId="3A2EFC7C" w:rsidR="00696C26" w:rsidRDefault="00830459">
      <w:pPr>
        <w:spacing w:after="120"/>
        <w:rPr>
          <w:rFonts w:cstheme="minorHAnsi"/>
          <w:b/>
          <w:color w:val="F05F24"/>
          <w:w w:val="105"/>
        </w:rPr>
      </w:pPr>
      <w:r>
        <w:t xml:space="preserve">Pour plus </w:t>
      </w:r>
      <w:proofErr w:type="spellStart"/>
      <w:r>
        <w:t>d’informations</w:t>
      </w:r>
      <w:proofErr w:type="spellEnd"/>
      <w:r>
        <w:t xml:space="preserve">, </w:t>
      </w:r>
      <w:proofErr w:type="spellStart"/>
      <w:r w:rsidRPr="00E938ED">
        <w:rPr>
          <w:rFonts w:cstheme="minorHAnsi"/>
        </w:rPr>
        <w:t>s’adresser</w:t>
      </w:r>
      <w:proofErr w:type="spellEnd"/>
      <w:r w:rsidRPr="00E938ED">
        <w:rPr>
          <w:rFonts w:cstheme="minorHAnsi"/>
        </w:rPr>
        <w:t xml:space="preserve"> </w:t>
      </w:r>
      <w:proofErr w:type="gramStart"/>
      <w:r w:rsidRPr="00E938ED">
        <w:rPr>
          <w:rFonts w:cstheme="minorHAnsi"/>
        </w:rPr>
        <w:t>à :</w:t>
      </w:r>
      <w:proofErr w:type="gramEnd"/>
      <w:r w:rsidRPr="00E938ED">
        <w:rPr>
          <w:rFonts w:cstheme="minorHAnsi"/>
        </w:rPr>
        <w:t xml:space="preserve"> </w:t>
      </w:r>
      <w:r w:rsidRPr="00E938ED">
        <w:rPr>
          <w:rFonts w:cstheme="minorHAnsi"/>
          <w:b/>
          <w:color w:val="ED7D31" w:themeColor="accent2"/>
        </w:rPr>
        <w:t>[</w:t>
      </w:r>
      <w:proofErr w:type="spellStart"/>
      <w:r w:rsidRPr="00E938ED">
        <w:rPr>
          <w:rFonts w:cstheme="minorHAnsi"/>
          <w:b/>
          <w:color w:val="ED7D31" w:themeColor="accent2"/>
        </w:rPr>
        <w:t>votre</w:t>
      </w:r>
      <w:proofErr w:type="spellEnd"/>
      <w:r w:rsidRPr="00E938ED">
        <w:rPr>
          <w:rFonts w:cstheme="minorHAnsi"/>
          <w:b/>
          <w:color w:val="ED7D31" w:themeColor="accent2"/>
        </w:rPr>
        <w:t xml:space="preserve"> nom, </w:t>
      </w:r>
      <w:proofErr w:type="spellStart"/>
      <w:r w:rsidRPr="00E938ED">
        <w:rPr>
          <w:rFonts w:cstheme="minorHAnsi"/>
          <w:b/>
          <w:color w:val="ED7D31" w:themeColor="accent2"/>
        </w:rPr>
        <w:t>organisation</w:t>
      </w:r>
      <w:proofErr w:type="spellEnd"/>
      <w:r w:rsidRPr="00E938ED">
        <w:rPr>
          <w:rFonts w:cstheme="minorHAnsi"/>
          <w:b/>
          <w:color w:val="ED7D31" w:themeColor="accent2"/>
        </w:rPr>
        <w:t xml:space="preserve"> et </w:t>
      </w:r>
      <w:proofErr w:type="spellStart"/>
      <w:r w:rsidRPr="00E938ED">
        <w:rPr>
          <w:rFonts w:cstheme="minorHAnsi"/>
          <w:b/>
          <w:color w:val="ED7D31" w:themeColor="accent2"/>
        </w:rPr>
        <w:t>adresse</w:t>
      </w:r>
      <w:proofErr w:type="spellEnd"/>
      <w:r w:rsidRPr="00E938ED">
        <w:rPr>
          <w:rFonts w:cstheme="minorHAnsi"/>
          <w:b/>
          <w:color w:val="ED7D31" w:themeColor="accent2"/>
        </w:rPr>
        <w:t xml:space="preserve"> e-mail]</w:t>
      </w:r>
    </w:p>
    <w:p w14:paraId="3798FAF6" w14:textId="77777777" w:rsidR="00E938ED" w:rsidRPr="00E938ED" w:rsidRDefault="00E938ED">
      <w:pPr>
        <w:spacing w:after="120"/>
        <w:rPr>
          <w:rFonts w:cstheme="minorHAnsi"/>
          <w:b/>
          <w:color w:val="F05F24"/>
          <w:w w:val="105"/>
        </w:rPr>
      </w:pPr>
    </w:p>
    <w:sectPr w:rsidR="00E938ED" w:rsidRPr="00E938ED" w:rsidSect="005A3A6E">
      <w:footerReference w:type="default" r:id="rId32"/>
      <w:footnotePr>
        <w:numFmt w:val="chicago"/>
      </w:footnotePr>
      <w:endnotePr>
        <w:numFmt w:val="decimal"/>
      </w:endnotePr>
      <w:pgSz w:w="11906" w:h="16838" w:code="9"/>
      <w:pgMar w:top="1080" w:right="360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4326" w14:textId="77777777" w:rsidR="00B84B28" w:rsidRDefault="00B84B28" w:rsidP="00764EC8">
      <w:pPr>
        <w:spacing w:after="0" w:line="240" w:lineRule="auto"/>
      </w:pPr>
      <w:r>
        <w:separator/>
      </w:r>
    </w:p>
  </w:endnote>
  <w:endnote w:type="continuationSeparator" w:id="0">
    <w:p w14:paraId="7099878D" w14:textId="77777777" w:rsidR="00B84B28" w:rsidRDefault="00B84B28" w:rsidP="00764EC8">
      <w:pPr>
        <w:spacing w:after="0" w:line="240" w:lineRule="auto"/>
      </w:pPr>
      <w:r>
        <w:continuationSeparator/>
      </w:r>
    </w:p>
  </w:endnote>
  <w:endnote w:id="1">
    <w:p w14:paraId="0DAFDECA" w14:textId="762893A8" w:rsidR="00893394" w:rsidRDefault="00893394" w:rsidP="000C6818">
      <w:pPr>
        <w:pStyle w:val="DMPAFootnote"/>
      </w:pPr>
      <w:r>
        <w:rPr>
          <w:rStyle w:val="EndnoteReference"/>
        </w:rPr>
        <w:endnoteRef/>
      </w:r>
      <w:r>
        <w:t xml:space="preserve"> </w:t>
      </w:r>
      <w:r w:rsidRPr="005A3A6E">
        <w:t xml:space="preserve">Cover J, </w:t>
      </w:r>
      <w:proofErr w:type="gramStart"/>
      <w:r w:rsidRPr="005A3A6E">
        <w:t>Namagembe  A</w:t>
      </w:r>
      <w:proofErr w:type="gramEnd"/>
      <w:r w:rsidRPr="005A3A6E">
        <w:t xml:space="preserve">, Tumusiime J, Lim J, Drake JK, </w:t>
      </w:r>
      <w:proofErr w:type="spellStart"/>
      <w:r w:rsidRPr="005A3A6E">
        <w:t>Mbonye</w:t>
      </w:r>
      <w:proofErr w:type="spellEnd"/>
      <w:r w:rsidRPr="005A3A6E">
        <w:t xml:space="preserve"> AK. A prospective cohort study of the feasibility and acceptability of depot medroxyprogesterone acetate administered subcutaneously through</w:t>
      </w:r>
      <w:r w:rsidRPr="005A3A6E">
        <w:rPr>
          <w:rFonts w:ascii="Arial" w:eastAsia="Arial" w:hAnsi="Arial" w:cs="Arial"/>
          <w:spacing w:val="9"/>
          <w:w w:val="93"/>
          <w:sz w:val="10"/>
          <w:szCs w:val="14"/>
        </w:rPr>
        <w:t xml:space="preserve"> </w:t>
      </w:r>
      <w:r w:rsidRPr="005A3A6E">
        <w:t xml:space="preserve">self-injection. </w:t>
      </w:r>
      <w:r w:rsidRPr="00383F1E">
        <w:rPr>
          <w:i/>
          <w:iCs/>
        </w:rPr>
        <w:t>Contraception.</w:t>
      </w:r>
      <w:r w:rsidRPr="005A3A6E">
        <w:t xml:space="preserve"> 2017 Mar 1;95(3):306–311.</w:t>
      </w:r>
      <w:bookmarkStart w:id="0" w:name="_GoBack"/>
      <w:bookmarkEnd w:id="0"/>
    </w:p>
  </w:endnote>
  <w:endnote w:id="2">
    <w:p w14:paraId="53155604" w14:textId="130FFBE0" w:rsidR="000C6818" w:rsidRDefault="000C6818" w:rsidP="000C6818">
      <w:pPr>
        <w:pStyle w:val="DMPAFootnote"/>
        <w:rPr>
          <w:lang w:val="fr-FR"/>
        </w:rPr>
      </w:pPr>
      <w:r>
        <w:rPr>
          <w:rStyle w:val="EndnoteReference"/>
        </w:rPr>
        <w:endnoteRef/>
      </w:r>
      <w:r>
        <w:t xml:space="preserve"> Cover J, Ba M, Lim J, Drake JK, Daff BM. Evaluating the feasibility and acceptability of self-injection of subcutaneous depot medroxyprogesterone acetate (DMPA) in Senegal: a prospective cohort study. </w:t>
      </w:r>
      <w:r w:rsidRPr="000501FC">
        <w:rPr>
          <w:i/>
          <w:iCs/>
          <w:lang w:val="fr-FR"/>
        </w:rPr>
        <w:t>Contraception</w:t>
      </w:r>
      <w:r w:rsidRPr="000501FC">
        <w:rPr>
          <w:lang w:val="fr-FR"/>
        </w:rPr>
        <w:t xml:space="preserve">. 2017 Sep </w:t>
      </w:r>
      <w:proofErr w:type="gramStart"/>
      <w:r w:rsidRPr="000501FC">
        <w:rPr>
          <w:lang w:val="fr-FR"/>
        </w:rPr>
        <w:t>1;</w:t>
      </w:r>
      <w:proofErr w:type="gramEnd"/>
      <w:r w:rsidRPr="000501FC">
        <w:rPr>
          <w:lang w:val="fr-FR"/>
        </w:rPr>
        <w:t>96(3):203–210.</w:t>
      </w:r>
    </w:p>
    <w:p w14:paraId="67682E6A" w14:textId="77777777" w:rsidR="000C6818" w:rsidRDefault="000C6818" w:rsidP="000C6818">
      <w:pPr>
        <w:pStyle w:val="DMPAFootnote"/>
      </w:pPr>
      <w:r w:rsidRPr="006C4E67">
        <w:rPr>
          <w:rStyle w:val="EndnoteReference"/>
          <w:lang w:val="fr-FR"/>
        </w:rPr>
        <w:t>3</w:t>
      </w:r>
      <w:r w:rsidRPr="00053040">
        <w:t xml:space="preserve"> Burke HM, Chen M, </w:t>
      </w:r>
      <w:proofErr w:type="spellStart"/>
      <w:r w:rsidRPr="00053040">
        <w:t>Buluzi</w:t>
      </w:r>
      <w:proofErr w:type="spellEnd"/>
      <w:r w:rsidRPr="00053040">
        <w:t xml:space="preserve"> M, et al. </w:t>
      </w:r>
      <w:r w:rsidRPr="008E4D4D">
        <w:t xml:space="preserve">Effect of self-administration versus provider-administered injection of subcutaneous depot medroxyprogesterone acetate on continuation rates in Malawi: a </w:t>
      </w:r>
      <w:proofErr w:type="spellStart"/>
      <w:r w:rsidRPr="008E4D4D">
        <w:t>randomised</w:t>
      </w:r>
      <w:proofErr w:type="spellEnd"/>
      <w:r w:rsidRPr="008E4D4D">
        <w:t xml:space="preserve"> controlled trial. </w:t>
      </w:r>
      <w:r w:rsidRPr="00383F1E">
        <w:rPr>
          <w:i/>
          <w:iCs/>
        </w:rPr>
        <w:t>The Lancet Global Health.</w:t>
      </w:r>
      <w:r w:rsidRPr="008E4D4D">
        <w:t xml:space="preserve"> 2018 May 8;6(5</w:t>
      </w:r>
      <w:proofErr w:type="gramStart"/>
      <w:r w:rsidRPr="008E4D4D">
        <w:t>):e</w:t>
      </w:r>
      <w:proofErr w:type="gramEnd"/>
      <w:r w:rsidRPr="008E4D4D">
        <w:t>568–e578.</w:t>
      </w:r>
    </w:p>
    <w:p w14:paraId="22C98CB9" w14:textId="77777777" w:rsidR="000C6818" w:rsidRDefault="000C6818" w:rsidP="000C6818">
      <w:pPr>
        <w:pStyle w:val="DMPAFootnote"/>
      </w:pPr>
      <w:r>
        <w:rPr>
          <w:rStyle w:val="EndnoteReference"/>
        </w:rPr>
        <w:t>4</w:t>
      </w:r>
      <w:r>
        <w:t xml:space="preserve"> Cover J, </w:t>
      </w:r>
      <w:proofErr w:type="gramStart"/>
      <w:r>
        <w:t>Namagembe  A</w:t>
      </w:r>
      <w:proofErr w:type="gramEnd"/>
      <w:r>
        <w:t xml:space="preserve">, Tumusiime J, Nsangi D, Lim J, </w:t>
      </w:r>
      <w:proofErr w:type="spellStart"/>
      <w:r>
        <w:t>Nakiganda-Busiku</w:t>
      </w:r>
      <w:proofErr w:type="spellEnd"/>
      <w:r>
        <w:t xml:space="preserve">  D. Continuation of injectable contraception when self-injected versus administered by a facility-based health worker: a non-randomized, prospective cohort study in Uganda. </w:t>
      </w:r>
      <w:r w:rsidRPr="00383F1E">
        <w:rPr>
          <w:i/>
          <w:iCs/>
        </w:rPr>
        <w:t>Contraception.</w:t>
      </w:r>
      <w:r>
        <w:t xml:space="preserve"> 2018 Nov;98(5):383-388</w:t>
      </w:r>
    </w:p>
    <w:p w14:paraId="2928647C" w14:textId="77777777" w:rsidR="000C6818" w:rsidRPr="000501FC" w:rsidRDefault="000C6818" w:rsidP="000C6818">
      <w:pPr>
        <w:pStyle w:val="DMPAFootnote"/>
        <w:rPr>
          <w:lang w:val="fr-FR"/>
        </w:rPr>
      </w:pPr>
      <w:r>
        <w:rPr>
          <w:rStyle w:val="EndnoteReference"/>
        </w:rPr>
        <w:t>5</w:t>
      </w:r>
      <w:r>
        <w:t xml:space="preserve"> Cover J, Ba M, Drake JK, Ndiaye, MD. Continuation of self-injected versus provider-administered contraception in Senegal: a nonrandomized, prospective cohort study. </w:t>
      </w:r>
      <w:r w:rsidRPr="006C4E67">
        <w:rPr>
          <w:i/>
          <w:iCs/>
        </w:rPr>
        <w:t>Contraception.</w:t>
      </w:r>
      <w:r w:rsidRPr="006C4E67">
        <w:t xml:space="preserve"> </w:t>
      </w:r>
      <w:r w:rsidRPr="000501FC">
        <w:rPr>
          <w:lang w:val="fr-FR"/>
        </w:rPr>
        <w:t xml:space="preserve">2019 </w:t>
      </w:r>
      <w:proofErr w:type="spellStart"/>
      <w:proofErr w:type="gramStart"/>
      <w:r w:rsidRPr="000501FC">
        <w:rPr>
          <w:lang w:val="fr-FR"/>
        </w:rPr>
        <w:t>Feb</w:t>
      </w:r>
      <w:proofErr w:type="spellEnd"/>
      <w:r w:rsidRPr="000501FC">
        <w:rPr>
          <w:lang w:val="fr-FR"/>
        </w:rPr>
        <w:t>;</w:t>
      </w:r>
      <w:proofErr w:type="gramEnd"/>
      <w:r w:rsidRPr="000501FC">
        <w:rPr>
          <w:lang w:val="fr-FR"/>
        </w:rPr>
        <w:t xml:space="preserve"> 99(2):137—141</w:t>
      </w:r>
    </w:p>
    <w:p w14:paraId="0DA3A345" w14:textId="77777777" w:rsidR="000C6818" w:rsidRDefault="000C6818" w:rsidP="000C6818">
      <w:pPr>
        <w:pStyle w:val="DMPAFootnote"/>
      </w:pPr>
      <w:r w:rsidRPr="006C4E67">
        <w:rPr>
          <w:rStyle w:val="EndnoteReference"/>
          <w:lang w:val="fr-FR"/>
        </w:rPr>
        <w:t>6</w:t>
      </w:r>
      <w:r w:rsidRPr="000501FC">
        <w:rPr>
          <w:lang w:val="fr-FR"/>
        </w:rPr>
        <w:t xml:space="preserve"> Kohn JE, Simons HR, Della </w:t>
      </w:r>
      <w:proofErr w:type="spellStart"/>
      <w:r w:rsidRPr="000501FC">
        <w:rPr>
          <w:lang w:val="fr-FR"/>
        </w:rPr>
        <w:t>Badia</w:t>
      </w:r>
      <w:proofErr w:type="spellEnd"/>
      <w:r w:rsidRPr="000501FC">
        <w:rPr>
          <w:lang w:val="fr-FR"/>
        </w:rPr>
        <w:t xml:space="preserve"> L, et al. </w:t>
      </w:r>
      <w:r>
        <w:t xml:space="preserve">Increased 1-year continuation of DMPA among women randomized to self-administration: results from a randomized controlled trial at Planned Parenthood. </w:t>
      </w:r>
      <w:r w:rsidRPr="00383F1E">
        <w:rPr>
          <w:i/>
          <w:iCs/>
        </w:rPr>
        <w:t>Contraception.</w:t>
      </w:r>
      <w:r>
        <w:t xml:space="preserve"> 2018 Mar 1;97(3):198–204.</w:t>
      </w:r>
    </w:p>
    <w:p w14:paraId="59BB46B6" w14:textId="77777777" w:rsidR="000C6818" w:rsidRDefault="000C6818" w:rsidP="000C6818">
      <w:pPr>
        <w:pStyle w:val="DMPAFootnote"/>
      </w:pPr>
      <w:r>
        <w:rPr>
          <w:rStyle w:val="EndnoteReference"/>
        </w:rPr>
        <w:t>7</w:t>
      </w:r>
      <w:r>
        <w:t xml:space="preserve"> </w:t>
      </w:r>
      <w:r w:rsidRPr="00383F1E">
        <w:t xml:space="preserve">PATH. </w:t>
      </w:r>
      <w:r w:rsidRPr="00383F1E">
        <w:rPr>
          <w:i/>
          <w:iCs/>
        </w:rPr>
        <w:t>Uganda Self-injection Best Practices Project: Monitoring and Evaluation Results</w:t>
      </w:r>
      <w:r w:rsidRPr="00383F1E">
        <w:t>. Seattle: PATH; 2019.</w:t>
      </w:r>
    </w:p>
    <w:p w14:paraId="00949A40" w14:textId="77777777" w:rsidR="000C6818" w:rsidRDefault="000C6818" w:rsidP="000C6818">
      <w:pPr>
        <w:pStyle w:val="DMPAFootnote"/>
      </w:pPr>
      <w:r>
        <w:rPr>
          <w:rStyle w:val="EndnoteReference"/>
        </w:rPr>
        <w:t>8</w:t>
      </w:r>
      <w:r>
        <w:t xml:space="preserve"> Di Giorgio L, </w:t>
      </w:r>
      <w:proofErr w:type="spellStart"/>
      <w:r>
        <w:t>Mvundura</w:t>
      </w:r>
      <w:proofErr w:type="spellEnd"/>
      <w:r>
        <w:t xml:space="preserve"> M, Tumusiime J, Morozoff C, Cover J, Drake JK. Is contraceptive self-</w:t>
      </w:r>
      <w:proofErr w:type="gramStart"/>
      <w:r>
        <w:t>injection  cost</w:t>
      </w:r>
      <w:proofErr w:type="gramEnd"/>
      <w:r>
        <w:t xml:space="preserve">- effective compared to contraceptive injections from facility-based health workers? Evidence from Uganda. </w:t>
      </w:r>
      <w:r w:rsidRPr="00383F1E">
        <w:rPr>
          <w:i/>
          <w:iCs/>
        </w:rPr>
        <w:t>Contraception.</w:t>
      </w:r>
      <w:r>
        <w:t xml:space="preserve"> 2018 Nov;98(5):396-404.</w:t>
      </w:r>
    </w:p>
    <w:p w14:paraId="5FEE2C77" w14:textId="77777777" w:rsidR="000C6818" w:rsidRDefault="000C6818" w:rsidP="000C6818">
      <w:pPr>
        <w:pStyle w:val="DMPAFootnote"/>
      </w:pPr>
      <w:r w:rsidRPr="00BC2670">
        <w:rPr>
          <w:rStyle w:val="EndnoteReference"/>
          <w:lang w:val="fr-FR"/>
        </w:rPr>
        <w:t>9</w:t>
      </w:r>
      <w:r w:rsidRPr="00BC2670">
        <w:rPr>
          <w:lang w:val="fr-FR"/>
        </w:rPr>
        <w:t xml:space="preserve"> </w:t>
      </w:r>
      <w:proofErr w:type="spellStart"/>
      <w:r w:rsidRPr="00BC2670">
        <w:rPr>
          <w:lang w:val="fr-FR"/>
        </w:rPr>
        <w:t>Mvundura</w:t>
      </w:r>
      <w:proofErr w:type="spellEnd"/>
      <w:r w:rsidRPr="00BC2670">
        <w:rPr>
          <w:lang w:val="fr-FR"/>
        </w:rPr>
        <w:t xml:space="preserve"> M, Di Giorgio L, Morozoff C, et al. </w:t>
      </w:r>
      <w:r>
        <w:t xml:space="preserve">Cost-effectiveness of self-injected DMPA-SC compared with health worker injected DMPA-IM in Senegal. </w:t>
      </w:r>
      <w:r w:rsidRPr="00383F1E">
        <w:rPr>
          <w:i/>
          <w:iCs/>
        </w:rPr>
        <w:t>Contraception.</w:t>
      </w:r>
      <w:r>
        <w:t xml:space="preserve"> 2019. Under review.</w:t>
      </w:r>
    </w:p>
    <w:p w14:paraId="673E7798" w14:textId="77777777" w:rsidR="000C6818" w:rsidRPr="000501FC" w:rsidRDefault="000C6818" w:rsidP="000C6818">
      <w:pPr>
        <w:pStyle w:val="DMPAFootnote"/>
        <w:rPr>
          <w:lang w:val="fr-FR"/>
        </w:rPr>
      </w:pPr>
    </w:p>
    <w:p w14:paraId="1F5EFAD2" w14:textId="1FCF9FA3" w:rsidR="000C6818" w:rsidRDefault="000C68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rPr>
      <w:id w:val="161283334"/>
      <w:docPartObj>
        <w:docPartGallery w:val="Page Numbers (Bottom of Page)"/>
        <w:docPartUnique/>
      </w:docPartObj>
    </w:sdtPr>
    <w:sdtEndPr/>
    <w:sdtContent>
      <w:p w14:paraId="74C9B979" w14:textId="7C7D7DA6" w:rsidR="00E00B52" w:rsidRPr="005A3A6E" w:rsidRDefault="00E00B52" w:rsidP="005A3A6E">
        <w:pPr>
          <w:pStyle w:val="Footer"/>
          <w:ind w:firstLine="1440"/>
          <w:jc w:val="right"/>
          <w:rPr>
            <w:color w:val="808080" w:themeColor="background1" w:themeShade="80"/>
            <w:sz w:val="16"/>
          </w:rPr>
        </w:pPr>
        <w:r w:rsidRPr="005A3A6E">
          <w:rPr>
            <w:color w:val="808080" w:themeColor="background1" w:themeShade="80"/>
            <w:sz w:val="16"/>
          </w:rPr>
          <w:t xml:space="preserve">Page  </w:t>
        </w:r>
        <w:r w:rsidRPr="005A3A6E">
          <w:rPr>
            <w:color w:val="808080" w:themeColor="background1" w:themeShade="80"/>
            <w:sz w:val="16"/>
          </w:rPr>
          <w:fldChar w:fldCharType="begin"/>
        </w:r>
        <w:r w:rsidRPr="005A3A6E">
          <w:rPr>
            <w:color w:val="808080" w:themeColor="background1" w:themeShade="80"/>
            <w:sz w:val="16"/>
          </w:rPr>
          <w:instrText xml:space="preserve"> PAGE   \* MERGEFORMAT </w:instrText>
        </w:r>
        <w:r w:rsidRPr="005A3A6E">
          <w:rPr>
            <w:color w:val="808080" w:themeColor="background1" w:themeShade="80"/>
            <w:sz w:val="16"/>
          </w:rPr>
          <w:fldChar w:fldCharType="separate"/>
        </w:r>
        <w:r w:rsidR="00053040">
          <w:rPr>
            <w:noProof/>
            <w:color w:val="808080" w:themeColor="background1" w:themeShade="80"/>
            <w:sz w:val="16"/>
          </w:rPr>
          <w:t>3</w:t>
        </w:r>
        <w:r w:rsidRPr="005A3A6E">
          <w:rPr>
            <w:noProof/>
            <w:color w:val="808080" w:themeColor="background1" w:themeShade="80"/>
            <w:sz w:val="16"/>
          </w:rPr>
          <w:fldChar w:fldCharType="end"/>
        </w:r>
        <w:r w:rsidRPr="005A3A6E">
          <w:rPr>
            <w:color w:val="808080" w:themeColor="background1" w:themeShade="80"/>
            <w:sz w:val="16"/>
          </w:rPr>
          <w:t xml:space="preserve"> </w:t>
        </w:r>
      </w:p>
    </w:sdtContent>
  </w:sdt>
  <w:p w14:paraId="5D762AC1" w14:textId="77777777" w:rsidR="00E00B52" w:rsidRDefault="00E0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6519" w14:textId="77777777" w:rsidR="00B84B28" w:rsidRDefault="00B84B28" w:rsidP="00764EC8">
      <w:pPr>
        <w:spacing w:after="0" w:line="240" w:lineRule="auto"/>
      </w:pPr>
      <w:r>
        <w:separator/>
      </w:r>
    </w:p>
  </w:footnote>
  <w:footnote w:type="continuationSeparator" w:id="0">
    <w:p w14:paraId="4FC40BBF" w14:textId="77777777" w:rsidR="00B84B28" w:rsidRDefault="00B84B28" w:rsidP="00764EC8">
      <w:pPr>
        <w:spacing w:after="0" w:line="240" w:lineRule="auto"/>
      </w:pPr>
      <w:r>
        <w:continuationSeparator/>
      </w:r>
    </w:p>
  </w:footnote>
  <w:footnote w:id="1">
    <w:p w14:paraId="1DE34B57" w14:textId="2A114671" w:rsidR="009D33D3" w:rsidRDefault="009D33D3">
      <w:pPr>
        <w:pStyle w:val="FootnoteText"/>
      </w:pPr>
      <w:r>
        <w:rPr>
          <w:rStyle w:val="FootnoteReference"/>
        </w:rPr>
        <w:footnoteRef/>
      </w:r>
      <w:r w:rsidR="00893394">
        <w:rPr>
          <w:sz w:val="16"/>
          <w:szCs w:val="16"/>
        </w:rPr>
        <w:t xml:space="preserve">DMPA </w:t>
      </w:r>
      <w:proofErr w:type="spellStart"/>
      <w:r w:rsidR="00893394">
        <w:rPr>
          <w:sz w:val="16"/>
          <w:szCs w:val="16"/>
        </w:rPr>
        <w:t>est</w:t>
      </w:r>
      <w:proofErr w:type="spellEnd"/>
      <w:r w:rsidR="00893394">
        <w:rPr>
          <w:sz w:val="16"/>
          <w:szCs w:val="16"/>
        </w:rPr>
        <w:t xml:space="preserve"> </w:t>
      </w:r>
      <w:proofErr w:type="spellStart"/>
      <w:r w:rsidR="00893394">
        <w:rPr>
          <w:sz w:val="16"/>
          <w:szCs w:val="16"/>
        </w:rPr>
        <w:t>l’abréviation</w:t>
      </w:r>
      <w:proofErr w:type="spellEnd"/>
      <w:r w:rsidR="00893394">
        <w:rPr>
          <w:sz w:val="16"/>
          <w:szCs w:val="16"/>
        </w:rPr>
        <w:t xml:space="preserve"> </w:t>
      </w:r>
      <w:proofErr w:type="spellStart"/>
      <w:r w:rsidR="00893394">
        <w:rPr>
          <w:sz w:val="16"/>
          <w:szCs w:val="16"/>
        </w:rPr>
        <w:t>utilisée</w:t>
      </w:r>
      <w:proofErr w:type="spellEnd"/>
      <w:r w:rsidR="00893394">
        <w:rPr>
          <w:sz w:val="16"/>
          <w:szCs w:val="16"/>
        </w:rPr>
        <w:t xml:space="preserve"> pour </w:t>
      </w:r>
      <w:proofErr w:type="spellStart"/>
      <w:r w:rsidR="00893394">
        <w:rPr>
          <w:sz w:val="16"/>
          <w:szCs w:val="16"/>
        </w:rPr>
        <w:t>l’acétate</w:t>
      </w:r>
      <w:proofErr w:type="spellEnd"/>
      <w:r w:rsidR="00893394">
        <w:rPr>
          <w:sz w:val="16"/>
          <w:szCs w:val="16"/>
        </w:rPr>
        <w:t xml:space="preserve"> de </w:t>
      </w:r>
      <w:proofErr w:type="spellStart"/>
      <w:r w:rsidR="00893394">
        <w:rPr>
          <w:sz w:val="16"/>
          <w:szCs w:val="16"/>
        </w:rPr>
        <w:t>médroxyprogestérone</w:t>
      </w:r>
      <w:proofErr w:type="spellEnd"/>
      <w:r w:rsidR="00893394">
        <w:rPr>
          <w:sz w:val="16"/>
          <w:szCs w:val="16"/>
        </w:rPr>
        <w:t xml:space="preserve"> </w:t>
      </w:r>
      <w:proofErr w:type="spellStart"/>
      <w:r w:rsidR="00893394">
        <w:rPr>
          <w:sz w:val="16"/>
          <w:szCs w:val="16"/>
        </w:rPr>
        <w:t>dépôt</w:t>
      </w:r>
      <w:proofErr w:type="spellEnd"/>
      <w:r w:rsidR="00893394">
        <w:rPr>
          <w:sz w:val="16"/>
          <w:szCs w:val="16"/>
        </w:rPr>
        <w:t xml:space="preserve"> (« depot medroxyprogesterone acetate »</w:t>
      </w:r>
      <w:r w:rsidR="00893394">
        <w:rPr>
          <w:i/>
          <w:iCs/>
          <w:sz w:val="16"/>
          <w:szCs w:val="16"/>
        </w:rPr>
        <w:t xml:space="preserve"> </w:t>
      </w:r>
      <w:proofErr w:type="spellStart"/>
      <w:r w:rsidR="00893394">
        <w:rPr>
          <w:sz w:val="16"/>
          <w:szCs w:val="16"/>
        </w:rPr>
        <w:t>en</w:t>
      </w:r>
      <w:proofErr w:type="spellEnd"/>
      <w:r w:rsidR="00893394">
        <w:rPr>
          <w:sz w:val="16"/>
          <w:szCs w:val="16"/>
        </w:rPr>
        <w:t xml:space="preserve"> </w:t>
      </w:r>
      <w:proofErr w:type="spellStart"/>
      <w:r w:rsidR="00893394">
        <w:rPr>
          <w:sz w:val="16"/>
          <w:szCs w:val="16"/>
        </w:rPr>
        <w:t>anglais</w:t>
      </w:r>
      <w:proofErr w:type="spellEnd"/>
      <w:r w:rsidR="00893394">
        <w:rPr>
          <w:sz w:val="16"/>
          <w:szCs w:val="16"/>
        </w:rPr>
        <w:t>)</w:t>
      </w:r>
      <w:r w:rsidR="00893394">
        <w:rPr>
          <w:i/>
          <w:i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8D5"/>
    <w:multiLevelType w:val="hybridMultilevel"/>
    <w:tmpl w:val="72C698FC"/>
    <w:lvl w:ilvl="0" w:tplc="8488FA50">
      <w:start w:val="1"/>
      <w:numFmt w:val="bullet"/>
      <w:pStyle w:val="DMPA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D6AC0"/>
    <w:multiLevelType w:val="hybridMultilevel"/>
    <w:tmpl w:val="27EA9698"/>
    <w:lvl w:ilvl="0" w:tplc="D71032E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F4170"/>
    <w:multiLevelType w:val="hybridMultilevel"/>
    <w:tmpl w:val="4A6A267A"/>
    <w:lvl w:ilvl="0" w:tplc="7CB6E356">
      <w:start w:val="1"/>
      <w:numFmt w:val="bullet"/>
      <w:pStyle w:val="DMPAEmphasi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C7FF1"/>
    <w:multiLevelType w:val="hybridMultilevel"/>
    <w:tmpl w:val="368CEF7C"/>
    <w:lvl w:ilvl="0" w:tplc="D71032EE">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1292F"/>
    <w:multiLevelType w:val="hybridMultilevel"/>
    <w:tmpl w:val="58FEA280"/>
    <w:lvl w:ilvl="0" w:tplc="8FB829CE">
      <w:numFmt w:val="bullet"/>
      <w:lvlText w:val="●"/>
      <w:lvlJc w:val="left"/>
      <w:pPr>
        <w:ind w:left="373" w:hanging="240"/>
      </w:pPr>
      <w:rPr>
        <w:rFonts w:ascii="Arial" w:eastAsia="Arial" w:hAnsi="Arial" w:cs="Arial" w:hint="default"/>
        <w:color w:val="F05F24"/>
        <w:w w:val="130"/>
        <w:sz w:val="16"/>
        <w:szCs w:val="16"/>
      </w:rPr>
    </w:lvl>
    <w:lvl w:ilvl="1" w:tplc="340408B8">
      <w:numFmt w:val="bullet"/>
      <w:lvlText w:val="•"/>
      <w:lvlJc w:val="left"/>
      <w:pPr>
        <w:ind w:left="876" w:hanging="240"/>
      </w:pPr>
      <w:rPr>
        <w:rFonts w:hint="default"/>
      </w:rPr>
    </w:lvl>
    <w:lvl w:ilvl="2" w:tplc="FF68D086">
      <w:numFmt w:val="bullet"/>
      <w:lvlText w:val="•"/>
      <w:lvlJc w:val="left"/>
      <w:pPr>
        <w:ind w:left="1373" w:hanging="240"/>
      </w:pPr>
      <w:rPr>
        <w:rFonts w:hint="default"/>
      </w:rPr>
    </w:lvl>
    <w:lvl w:ilvl="3" w:tplc="43E89EC6">
      <w:numFmt w:val="bullet"/>
      <w:lvlText w:val="•"/>
      <w:lvlJc w:val="left"/>
      <w:pPr>
        <w:ind w:left="1869" w:hanging="240"/>
      </w:pPr>
      <w:rPr>
        <w:rFonts w:hint="default"/>
      </w:rPr>
    </w:lvl>
    <w:lvl w:ilvl="4" w:tplc="7846A70C">
      <w:numFmt w:val="bullet"/>
      <w:lvlText w:val="•"/>
      <w:lvlJc w:val="left"/>
      <w:pPr>
        <w:ind w:left="2366" w:hanging="240"/>
      </w:pPr>
      <w:rPr>
        <w:rFonts w:hint="default"/>
      </w:rPr>
    </w:lvl>
    <w:lvl w:ilvl="5" w:tplc="FCB439C6">
      <w:numFmt w:val="bullet"/>
      <w:lvlText w:val="•"/>
      <w:lvlJc w:val="left"/>
      <w:pPr>
        <w:ind w:left="2862" w:hanging="240"/>
      </w:pPr>
      <w:rPr>
        <w:rFonts w:hint="default"/>
      </w:rPr>
    </w:lvl>
    <w:lvl w:ilvl="6" w:tplc="AA54E058">
      <w:numFmt w:val="bullet"/>
      <w:lvlText w:val="•"/>
      <w:lvlJc w:val="left"/>
      <w:pPr>
        <w:ind w:left="3359" w:hanging="240"/>
      </w:pPr>
      <w:rPr>
        <w:rFonts w:hint="default"/>
      </w:rPr>
    </w:lvl>
    <w:lvl w:ilvl="7" w:tplc="3E327F32">
      <w:numFmt w:val="bullet"/>
      <w:lvlText w:val="•"/>
      <w:lvlJc w:val="left"/>
      <w:pPr>
        <w:ind w:left="3856" w:hanging="240"/>
      </w:pPr>
      <w:rPr>
        <w:rFonts w:hint="default"/>
      </w:rPr>
    </w:lvl>
    <w:lvl w:ilvl="8" w:tplc="1CF67FC6">
      <w:numFmt w:val="bullet"/>
      <w:lvlText w:val="•"/>
      <w:lvlJc w:val="left"/>
      <w:pPr>
        <w:ind w:left="4352" w:hanging="24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7E"/>
    <w:rsid w:val="00031AF4"/>
    <w:rsid w:val="000335FB"/>
    <w:rsid w:val="000373C3"/>
    <w:rsid w:val="00047EE6"/>
    <w:rsid w:val="00053040"/>
    <w:rsid w:val="0005531B"/>
    <w:rsid w:val="00066B9C"/>
    <w:rsid w:val="0007615C"/>
    <w:rsid w:val="00082BAE"/>
    <w:rsid w:val="000C6818"/>
    <w:rsid w:val="000E38B9"/>
    <w:rsid w:val="00101C7E"/>
    <w:rsid w:val="00145CC1"/>
    <w:rsid w:val="001E7607"/>
    <w:rsid w:val="002A48EB"/>
    <w:rsid w:val="002E6BE6"/>
    <w:rsid w:val="002E78B4"/>
    <w:rsid w:val="0031707C"/>
    <w:rsid w:val="00325A3D"/>
    <w:rsid w:val="0033556D"/>
    <w:rsid w:val="00362D07"/>
    <w:rsid w:val="00383F1E"/>
    <w:rsid w:val="003C4DEE"/>
    <w:rsid w:val="003D5B4E"/>
    <w:rsid w:val="00472EEA"/>
    <w:rsid w:val="00476256"/>
    <w:rsid w:val="004A57E5"/>
    <w:rsid w:val="005A17C8"/>
    <w:rsid w:val="005A3A6E"/>
    <w:rsid w:val="005D7472"/>
    <w:rsid w:val="006253D6"/>
    <w:rsid w:val="0064742E"/>
    <w:rsid w:val="006956DE"/>
    <w:rsid w:val="00696C26"/>
    <w:rsid w:val="006D765B"/>
    <w:rsid w:val="00745C53"/>
    <w:rsid w:val="00764EC8"/>
    <w:rsid w:val="007B7A47"/>
    <w:rsid w:val="008237DE"/>
    <w:rsid w:val="0082748D"/>
    <w:rsid w:val="00830459"/>
    <w:rsid w:val="00843CCB"/>
    <w:rsid w:val="00893394"/>
    <w:rsid w:val="008A60BA"/>
    <w:rsid w:val="008E1B79"/>
    <w:rsid w:val="008E4D4D"/>
    <w:rsid w:val="0092005A"/>
    <w:rsid w:val="00934057"/>
    <w:rsid w:val="00950C3B"/>
    <w:rsid w:val="00985591"/>
    <w:rsid w:val="00996B0E"/>
    <w:rsid w:val="009D33D3"/>
    <w:rsid w:val="00AA7E4F"/>
    <w:rsid w:val="00AC3E5A"/>
    <w:rsid w:val="00AE21D8"/>
    <w:rsid w:val="00B12CCD"/>
    <w:rsid w:val="00B469B8"/>
    <w:rsid w:val="00B57C2A"/>
    <w:rsid w:val="00B84B28"/>
    <w:rsid w:val="00BB21B0"/>
    <w:rsid w:val="00C163A8"/>
    <w:rsid w:val="00C36DE9"/>
    <w:rsid w:val="00C67079"/>
    <w:rsid w:val="00CB03C0"/>
    <w:rsid w:val="00CC22CA"/>
    <w:rsid w:val="00CC738D"/>
    <w:rsid w:val="00CF2DCA"/>
    <w:rsid w:val="00DD32CB"/>
    <w:rsid w:val="00DE6EF6"/>
    <w:rsid w:val="00DF2E8B"/>
    <w:rsid w:val="00DF42D8"/>
    <w:rsid w:val="00DF69DD"/>
    <w:rsid w:val="00E00B52"/>
    <w:rsid w:val="00E24D76"/>
    <w:rsid w:val="00E379A9"/>
    <w:rsid w:val="00E73C77"/>
    <w:rsid w:val="00E77928"/>
    <w:rsid w:val="00E938ED"/>
    <w:rsid w:val="00EA535A"/>
    <w:rsid w:val="00F07483"/>
    <w:rsid w:val="00F13D74"/>
    <w:rsid w:val="00F21EE1"/>
    <w:rsid w:val="00F5008C"/>
    <w:rsid w:val="00F774F3"/>
    <w:rsid w:val="00F8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67750"/>
  <w15:chartTrackingRefBased/>
  <w15:docId w15:val="{D151D0FB-A6EF-4E37-8878-8C169E1D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A7E4F"/>
  </w:style>
  <w:style w:type="paragraph" w:styleId="Heading1">
    <w:name w:val="heading 1"/>
    <w:basedOn w:val="Normal"/>
    <w:link w:val="Heading1Char"/>
    <w:uiPriority w:val="9"/>
    <w:rsid w:val="00101C7E"/>
    <w:pPr>
      <w:widowControl w:val="0"/>
      <w:autoSpaceDE w:val="0"/>
      <w:autoSpaceDN w:val="0"/>
      <w:spacing w:before="22" w:after="0" w:line="240" w:lineRule="auto"/>
      <w:ind w:left="672"/>
      <w:outlineLvl w:val="0"/>
    </w:pPr>
    <w:rPr>
      <w:rFonts w:ascii="Calibri" w:eastAsia="Calibri" w:hAnsi="Calibri" w:cs="Calibri"/>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C7E"/>
    <w:rPr>
      <w:rFonts w:ascii="Calibri" w:eastAsia="Calibri" w:hAnsi="Calibri" w:cs="Calibri"/>
      <w:b/>
      <w:bCs/>
      <w:sz w:val="36"/>
      <w:szCs w:val="36"/>
      <w:lang w:bidi="en-US"/>
    </w:rPr>
  </w:style>
  <w:style w:type="character" w:styleId="CommentReference">
    <w:name w:val="annotation reference"/>
    <w:basedOn w:val="DefaultParagraphFont"/>
    <w:uiPriority w:val="99"/>
    <w:semiHidden/>
    <w:unhideWhenUsed/>
    <w:rsid w:val="007B7A47"/>
    <w:rPr>
      <w:sz w:val="16"/>
      <w:szCs w:val="16"/>
    </w:rPr>
  </w:style>
  <w:style w:type="paragraph" w:styleId="CommentText">
    <w:name w:val="annotation text"/>
    <w:basedOn w:val="Normal"/>
    <w:link w:val="CommentTextChar"/>
    <w:uiPriority w:val="99"/>
    <w:unhideWhenUsed/>
    <w:rsid w:val="007B7A47"/>
    <w:pPr>
      <w:spacing w:line="240" w:lineRule="auto"/>
    </w:pPr>
    <w:rPr>
      <w:sz w:val="20"/>
      <w:szCs w:val="20"/>
    </w:rPr>
  </w:style>
  <w:style w:type="character" w:customStyle="1" w:styleId="CommentTextChar">
    <w:name w:val="Comment Text Char"/>
    <w:basedOn w:val="DefaultParagraphFont"/>
    <w:link w:val="CommentText"/>
    <w:uiPriority w:val="99"/>
    <w:rsid w:val="007B7A47"/>
    <w:rPr>
      <w:sz w:val="20"/>
      <w:szCs w:val="20"/>
    </w:rPr>
  </w:style>
  <w:style w:type="paragraph" w:styleId="CommentSubject">
    <w:name w:val="annotation subject"/>
    <w:basedOn w:val="CommentText"/>
    <w:next w:val="CommentText"/>
    <w:link w:val="CommentSubjectChar"/>
    <w:uiPriority w:val="99"/>
    <w:semiHidden/>
    <w:unhideWhenUsed/>
    <w:rsid w:val="007B7A47"/>
    <w:rPr>
      <w:b/>
      <w:bCs/>
    </w:rPr>
  </w:style>
  <w:style w:type="character" w:customStyle="1" w:styleId="CommentSubjectChar">
    <w:name w:val="Comment Subject Char"/>
    <w:basedOn w:val="CommentTextChar"/>
    <w:link w:val="CommentSubject"/>
    <w:uiPriority w:val="99"/>
    <w:semiHidden/>
    <w:rsid w:val="007B7A47"/>
    <w:rPr>
      <w:b/>
      <w:bCs/>
      <w:sz w:val="20"/>
      <w:szCs w:val="20"/>
    </w:rPr>
  </w:style>
  <w:style w:type="paragraph" w:styleId="BalloonText">
    <w:name w:val="Balloon Text"/>
    <w:basedOn w:val="Normal"/>
    <w:link w:val="BalloonTextChar"/>
    <w:uiPriority w:val="99"/>
    <w:semiHidden/>
    <w:unhideWhenUsed/>
    <w:rsid w:val="007B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47"/>
    <w:rPr>
      <w:rFonts w:ascii="Segoe UI" w:hAnsi="Segoe UI" w:cs="Segoe UI"/>
      <w:sz w:val="18"/>
      <w:szCs w:val="18"/>
    </w:rPr>
  </w:style>
  <w:style w:type="paragraph" w:styleId="EndnoteText">
    <w:name w:val="endnote text"/>
    <w:basedOn w:val="Normal"/>
    <w:link w:val="EndnoteTextChar"/>
    <w:uiPriority w:val="99"/>
    <w:semiHidden/>
    <w:unhideWhenUsed/>
    <w:rsid w:val="00764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EC8"/>
    <w:rPr>
      <w:sz w:val="20"/>
      <w:szCs w:val="20"/>
    </w:rPr>
  </w:style>
  <w:style w:type="character" w:styleId="EndnoteReference">
    <w:name w:val="endnote reference"/>
    <w:basedOn w:val="DefaultParagraphFont"/>
    <w:uiPriority w:val="99"/>
    <w:semiHidden/>
    <w:unhideWhenUsed/>
    <w:rsid w:val="00764EC8"/>
    <w:rPr>
      <w:vertAlign w:val="superscript"/>
    </w:rPr>
  </w:style>
  <w:style w:type="paragraph" w:customStyle="1" w:styleId="DMPAH1">
    <w:name w:val="DMPA H1"/>
    <w:basedOn w:val="Normal"/>
    <w:qFormat/>
    <w:rsid w:val="00934057"/>
    <w:pPr>
      <w:spacing w:after="480"/>
      <w:contextualSpacing/>
    </w:pPr>
    <w:rPr>
      <w:b/>
      <w:bCs/>
      <w:caps/>
      <w:sz w:val="28"/>
      <w:szCs w:val="28"/>
    </w:rPr>
  </w:style>
  <w:style w:type="paragraph" w:customStyle="1" w:styleId="DMPAH2">
    <w:name w:val="DMPA H2"/>
    <w:basedOn w:val="Normal"/>
    <w:qFormat/>
    <w:rsid w:val="00DF2E8B"/>
    <w:pPr>
      <w:keepNext/>
      <w:spacing w:before="360" w:after="120"/>
    </w:pPr>
    <w:rPr>
      <w:b/>
      <w:bCs/>
    </w:rPr>
  </w:style>
  <w:style w:type="paragraph" w:customStyle="1" w:styleId="DMPABody">
    <w:name w:val="DMPA Body"/>
    <w:basedOn w:val="Normal"/>
    <w:qFormat/>
    <w:rsid w:val="00472EEA"/>
    <w:pPr>
      <w:spacing w:after="120"/>
    </w:pPr>
  </w:style>
  <w:style w:type="paragraph" w:customStyle="1" w:styleId="DMPABullets">
    <w:name w:val="DMPA Bullets"/>
    <w:basedOn w:val="Normal"/>
    <w:qFormat/>
    <w:rsid w:val="00AA7E4F"/>
    <w:pPr>
      <w:numPr>
        <w:numId w:val="1"/>
      </w:numPr>
      <w:spacing w:after="120"/>
      <w:ind w:left="576" w:hanging="288"/>
      <w:contextualSpacing/>
    </w:pPr>
  </w:style>
  <w:style w:type="paragraph" w:customStyle="1" w:styleId="DMPASidebarbody">
    <w:name w:val="DMPA Sidebar body"/>
    <w:basedOn w:val="Normal"/>
    <w:qFormat/>
    <w:rsid w:val="00F21EE1"/>
    <w:pPr>
      <w:spacing w:after="120"/>
    </w:pPr>
    <w:rPr>
      <w:sz w:val="20"/>
      <w:szCs w:val="20"/>
    </w:rPr>
  </w:style>
  <w:style w:type="paragraph" w:customStyle="1" w:styleId="DMPASidebartitle">
    <w:name w:val="DMPA Sidebar title"/>
    <w:basedOn w:val="Normal"/>
    <w:qFormat/>
    <w:rsid w:val="00F21EE1"/>
    <w:pPr>
      <w:spacing w:after="120"/>
    </w:pPr>
    <w:rPr>
      <w:b/>
      <w:color w:val="4472C4" w:themeColor="accent1"/>
      <w:sz w:val="20"/>
      <w:szCs w:val="20"/>
    </w:rPr>
  </w:style>
  <w:style w:type="paragraph" w:customStyle="1" w:styleId="DMPACalloutBoxBody">
    <w:name w:val="DMPA Callout Box Body"/>
    <w:basedOn w:val="Normal"/>
    <w:qFormat/>
    <w:rsid w:val="00AA7E4F"/>
    <w:pPr>
      <w:framePr w:vSpace="432" w:wrap="around" w:vAnchor="text" w:hAnchor="margin" w:y="378"/>
      <w:widowControl w:val="0"/>
      <w:autoSpaceDE w:val="0"/>
      <w:autoSpaceDN w:val="0"/>
      <w:spacing w:after="120" w:line="240" w:lineRule="auto"/>
      <w:ind w:left="158"/>
      <w:suppressOverlap/>
    </w:pPr>
    <w:rPr>
      <w:rFonts w:eastAsia="Arial" w:cstheme="minorHAnsi"/>
      <w:color w:val="000000" w:themeColor="text1"/>
    </w:rPr>
  </w:style>
  <w:style w:type="paragraph" w:customStyle="1" w:styleId="DMPACalloutBoxtitle">
    <w:name w:val="DMPA Callout Box title"/>
    <w:basedOn w:val="DMPACalloutBoxBody"/>
    <w:qFormat/>
    <w:rsid w:val="00745C53"/>
    <w:pPr>
      <w:framePr w:vSpace="144" w:wrap="around" w:y="375"/>
    </w:pPr>
    <w:rPr>
      <w:b/>
    </w:rPr>
  </w:style>
  <w:style w:type="paragraph" w:customStyle="1" w:styleId="DMPAEmphasisBullets">
    <w:name w:val="DMPA Emphasis Bullets"/>
    <w:basedOn w:val="Normal"/>
    <w:rsid w:val="00AA7E4F"/>
    <w:pPr>
      <w:numPr>
        <w:numId w:val="4"/>
      </w:numPr>
      <w:spacing w:after="120"/>
      <w:contextualSpacing/>
    </w:pPr>
    <w:rPr>
      <w:rFonts w:ascii="Gill Sans MT"/>
      <w:b/>
      <w:color w:val="F05F24"/>
      <w:sz w:val="20"/>
    </w:rPr>
  </w:style>
  <w:style w:type="paragraph" w:styleId="Header">
    <w:name w:val="header"/>
    <w:basedOn w:val="Normal"/>
    <w:link w:val="HeaderChar"/>
    <w:uiPriority w:val="99"/>
    <w:unhideWhenUsed/>
    <w:rsid w:val="00E0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B52"/>
  </w:style>
  <w:style w:type="paragraph" w:styleId="Footer">
    <w:name w:val="footer"/>
    <w:basedOn w:val="Normal"/>
    <w:link w:val="FooterChar"/>
    <w:uiPriority w:val="99"/>
    <w:unhideWhenUsed/>
    <w:rsid w:val="00E0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B52"/>
  </w:style>
  <w:style w:type="character" w:styleId="Hyperlink">
    <w:name w:val="Hyperlink"/>
    <w:basedOn w:val="DefaultParagraphFont"/>
    <w:uiPriority w:val="99"/>
    <w:unhideWhenUsed/>
    <w:rsid w:val="008E4D4D"/>
    <w:rPr>
      <w:color w:val="0563C1" w:themeColor="hyperlink"/>
      <w:u w:val="single"/>
    </w:rPr>
  </w:style>
  <w:style w:type="paragraph" w:styleId="FootnoteText">
    <w:name w:val="footnote text"/>
    <w:basedOn w:val="Normal"/>
    <w:link w:val="FootnoteTextChar"/>
    <w:uiPriority w:val="99"/>
    <w:semiHidden/>
    <w:unhideWhenUsed/>
    <w:rsid w:val="008E4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D4D"/>
    <w:rPr>
      <w:sz w:val="20"/>
      <w:szCs w:val="20"/>
    </w:rPr>
  </w:style>
  <w:style w:type="character" w:styleId="FootnoteReference">
    <w:name w:val="footnote reference"/>
    <w:basedOn w:val="DefaultParagraphFont"/>
    <w:uiPriority w:val="99"/>
    <w:semiHidden/>
    <w:unhideWhenUsed/>
    <w:rsid w:val="008E4D4D"/>
    <w:rPr>
      <w:vertAlign w:val="superscript"/>
    </w:rPr>
  </w:style>
  <w:style w:type="paragraph" w:customStyle="1" w:styleId="DMPAFootnote">
    <w:name w:val="DMPA Footnote"/>
    <w:basedOn w:val="FootnoteText"/>
    <w:rsid w:val="008E4D4D"/>
    <w:pPr>
      <w:spacing w:before="120"/>
    </w:pPr>
    <w:rPr>
      <w:sz w:val="16"/>
    </w:rPr>
  </w:style>
  <w:style w:type="character" w:customStyle="1" w:styleId="UnresolvedMention1">
    <w:name w:val="Unresolved Mention1"/>
    <w:basedOn w:val="DefaultParagraphFont"/>
    <w:uiPriority w:val="99"/>
    <w:semiHidden/>
    <w:unhideWhenUsed/>
    <w:rsid w:val="009D33D3"/>
    <w:rPr>
      <w:color w:val="605E5C"/>
      <w:shd w:val="clear" w:color="auto" w:fill="E1DFDD"/>
    </w:rPr>
  </w:style>
  <w:style w:type="character" w:styleId="Mention">
    <w:name w:val="Mention"/>
    <w:basedOn w:val="DefaultParagraphFont"/>
    <w:uiPriority w:val="99"/>
    <w:semiHidden/>
    <w:unhideWhenUsed/>
    <w:rsid w:val="00082BAE"/>
    <w:rPr>
      <w:color w:val="2B579A"/>
      <w:shd w:val="clear" w:color="auto" w:fill="E6E6E6"/>
    </w:rPr>
  </w:style>
  <w:style w:type="paragraph" w:styleId="ListParagraph">
    <w:name w:val="List Paragraph"/>
    <w:basedOn w:val="Normal"/>
    <w:uiPriority w:val="1"/>
    <w:qFormat/>
    <w:rsid w:val="000373C3"/>
    <w:pPr>
      <w:ind w:left="720"/>
      <w:contextualSpacing/>
    </w:pPr>
    <w:rPr>
      <w:lang w:val="fr-FR"/>
    </w:rPr>
  </w:style>
  <w:style w:type="character" w:styleId="UnresolvedMention">
    <w:name w:val="Unresolved Mention"/>
    <w:basedOn w:val="DefaultParagraphFont"/>
    <w:uiPriority w:val="99"/>
    <w:semiHidden/>
    <w:unhideWhenUsed/>
    <w:rsid w:val="00E9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3927">
      <w:bodyDiv w:val="1"/>
      <w:marLeft w:val="0"/>
      <w:marRight w:val="0"/>
      <w:marTop w:val="0"/>
      <w:marBottom w:val="0"/>
      <w:divBdr>
        <w:top w:val="none" w:sz="0" w:space="0" w:color="auto"/>
        <w:left w:val="none" w:sz="0" w:space="0" w:color="auto"/>
        <w:bottom w:val="none" w:sz="0" w:space="0" w:color="auto"/>
        <w:right w:val="none" w:sz="0" w:space="0" w:color="auto"/>
      </w:divBdr>
    </w:div>
    <w:div w:id="824711386">
      <w:bodyDiv w:val="1"/>
      <w:marLeft w:val="0"/>
      <w:marRight w:val="0"/>
      <w:marTop w:val="0"/>
      <w:marBottom w:val="0"/>
      <w:divBdr>
        <w:top w:val="none" w:sz="0" w:space="0" w:color="auto"/>
        <w:left w:val="none" w:sz="0" w:space="0" w:color="auto"/>
        <w:bottom w:val="none" w:sz="0" w:space="0" w:color="auto"/>
        <w:right w:val="none" w:sz="0" w:space="0" w:color="auto"/>
      </w:divBdr>
    </w:div>
    <w:div w:id="829948055">
      <w:bodyDiv w:val="1"/>
      <w:marLeft w:val="0"/>
      <w:marRight w:val="0"/>
      <w:marTop w:val="0"/>
      <w:marBottom w:val="0"/>
      <w:divBdr>
        <w:top w:val="none" w:sz="0" w:space="0" w:color="auto"/>
        <w:left w:val="none" w:sz="0" w:space="0" w:color="auto"/>
        <w:bottom w:val="none" w:sz="0" w:space="0" w:color="auto"/>
        <w:right w:val="none" w:sz="0" w:space="0" w:color="auto"/>
      </w:divBdr>
    </w:div>
    <w:div w:id="1266616514">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otoshare.org/apachesolr-angularjs-search/DMPA%20PATH" TargetMode="External"/><Relationship Id="rId18" Type="http://schemas.openxmlformats.org/officeDocument/2006/relationships/hyperlink" Target="http://dhsprogram.com/" TargetMode="External"/><Relationship Id="rId26" Type="http://schemas.openxmlformats.org/officeDocument/2006/relationships/hyperlink" Target="http://www.pma2020.org/" TargetMode="External"/><Relationship Id="rId3" Type="http://schemas.openxmlformats.org/officeDocument/2006/relationships/customXml" Target="../customXml/item3.xml"/><Relationship Id="rId21" Type="http://schemas.openxmlformats.org/officeDocument/2006/relationships/hyperlink" Target="http://www.actwatch.inf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hotoshare.org/apachesolr-angularjs-search/DMPA%20PATH" TargetMode="External"/><Relationship Id="rId17" Type="http://schemas.openxmlformats.org/officeDocument/2006/relationships/hyperlink" Target="https://www.rhsupplies.org/fileadmin/uploads/rhsc/Tools/DMPA_Kit/Files/Tools_to_inform_advocacy_and_communications/DMPA-SC_advocacy_tools_3_policies_2017.pdf" TargetMode="External"/><Relationship Id="rId25" Type="http://schemas.openxmlformats.org/officeDocument/2006/relationships/hyperlink" Target="http://dhsprogram.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hsupplies.org/fileadmin/uploads/rhsc/Tools/DMPA_Kit/Files/Tools_to_inform_advocacy_and_communications/DMPA-SC_advocacy_tools_3_policies_2017.pdf" TargetMode="External"/><Relationship Id="rId20" Type="http://schemas.openxmlformats.org/officeDocument/2006/relationships/hyperlink" Target="http://www.track20.org/" TargetMode="External"/><Relationship Id="rId29" Type="http://schemas.openxmlformats.org/officeDocument/2006/relationships/hyperlink" Target="http://www.healthpolicyproject.com/index.cfm?ID=topics-FP2020&amp;amp;c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hsupplies.org/fileadmin/uploads/rhsc/Tools/DMPA_Kit/Files/Handouts_for_decision_makers/DMPA-SC_advocacy_handouts_2_evidence_2017.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hsupplies.org/fileadmin/uploads/rhsc/Tools/DMPA_Kit/Files/Tools_to_inform_advocacy_and_communications/DMPA-SC_advocacy_tools_3_policies_2017.pdf" TargetMode="External"/><Relationship Id="rId23" Type="http://schemas.openxmlformats.org/officeDocument/2006/relationships/hyperlink" Target="http://sites.path.org/rh/recent-reproductive-health-projects/sayanapress/" TargetMode="External"/><Relationship Id="rId28" Type="http://schemas.openxmlformats.org/officeDocument/2006/relationships/hyperlink" Target="http://www.actwatch.info/" TargetMode="External"/><Relationship Id="rId10" Type="http://schemas.openxmlformats.org/officeDocument/2006/relationships/endnotes" Target="endnotes.xml"/><Relationship Id="rId19" Type="http://schemas.openxmlformats.org/officeDocument/2006/relationships/hyperlink" Target="http://www.pma2020.org/" TargetMode="External"/><Relationship Id="rId31" Type="http://schemas.openxmlformats.org/officeDocument/2006/relationships/hyperlink" Target="https://www.rhsupplies.org/fileadmin/uploads/rhsc/Tools/DMPA_Kit/Files/Handouts_for_decision_makers/DMPA-SC_advocacy_handouts_2_evidence_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reproductivehealth/publications/self-care-interventions/en/" TargetMode="External"/><Relationship Id="rId22" Type="http://schemas.openxmlformats.org/officeDocument/2006/relationships/hyperlink" Target="http://www.healthpolicyproject.com/index.cfm?ID=topics-FP2020&amp;amp;cip" TargetMode="External"/><Relationship Id="rId27" Type="http://schemas.openxmlformats.org/officeDocument/2006/relationships/hyperlink" Target="http://www.track20.org/" TargetMode="External"/><Relationship Id="rId30" Type="http://schemas.openxmlformats.org/officeDocument/2006/relationships/hyperlink" Target="http://sites.path.org/rh/recent-reproductive-health-projects/sayana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BA682A2CDFF41A24A7C4EDC2C31BA" ma:contentTypeVersion="13" ma:contentTypeDescription="Create a new document." ma:contentTypeScope="" ma:versionID="de4f7f4ec5949999decbdf75a9b17cd8">
  <xsd:schema xmlns:xsd="http://www.w3.org/2001/XMLSchema" xmlns:xs="http://www.w3.org/2001/XMLSchema" xmlns:p="http://schemas.microsoft.com/office/2006/metadata/properties" xmlns:ns3="ffa93f10-2be4-43cb-9256-f20e5b0a9375" xmlns:ns4="aedcb96c-6768-44dd-9258-2ead0b621e43" targetNamespace="http://schemas.microsoft.com/office/2006/metadata/properties" ma:root="true" ma:fieldsID="b0851fa0b0a16b71a96097a3675f7d66" ns3:_="" ns4:_="">
    <xsd:import namespace="ffa93f10-2be4-43cb-9256-f20e5b0a9375"/>
    <xsd:import namespace="aedcb96c-6768-44dd-9258-2ead0b621e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3f10-2be4-43cb-9256-f20e5b0a93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b96c-6768-44dd-9258-2ead0b621e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07278-AF27-4D82-AB56-460B1E5EB8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613BD6-F139-4670-9807-107ADEDEC1CA}">
  <ds:schemaRefs>
    <ds:schemaRef ds:uri="http://schemas.microsoft.com/sharepoint/v3/contenttype/forms"/>
  </ds:schemaRefs>
</ds:datastoreItem>
</file>

<file path=customXml/itemProps3.xml><?xml version="1.0" encoding="utf-8"?>
<ds:datastoreItem xmlns:ds="http://schemas.openxmlformats.org/officeDocument/2006/customXml" ds:itemID="{79B4A71E-F9EE-4DB3-AC38-1CB83848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3f10-2be4-43cb-9256-f20e5b0a9375"/>
    <ds:schemaRef ds:uri="aedcb96c-6768-44dd-9258-2ead0b62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32707-917E-4F59-B701-BAB68EF7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Katelin</dc:creator>
  <cp:keywords/>
  <dc:description/>
  <cp:lastModifiedBy>Gray, Katelin</cp:lastModifiedBy>
  <cp:revision>6</cp:revision>
  <dcterms:created xsi:type="dcterms:W3CDTF">2019-10-18T20:22:00Z</dcterms:created>
  <dcterms:modified xsi:type="dcterms:W3CDTF">2019-10-22T20:05:00Z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0x01010059EBA682A2CDFF41A24A7C4EDC2C31BA</vt:lpwstr>
  </property>
</Properties>
</file>