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A7" w:rsidRPr="00E83B8D" w:rsidRDefault="009C3CB1" w:rsidP="00E83B8D">
      <w:pPr>
        <w:spacing w:after="120"/>
        <w:rPr>
          <w:rFonts w:ascii="Arial" w:hAnsi="Arial" w:cs="Arial"/>
          <w:b/>
          <w:sz w:val="28"/>
          <w:szCs w:val="28"/>
        </w:rPr>
      </w:pPr>
      <w:r w:rsidRPr="00E83B8D">
        <w:rPr>
          <w:rFonts w:ascii="Arial" w:hAnsi="Arial" w:cs="Arial"/>
          <w:b/>
          <w:sz w:val="28"/>
          <w:szCs w:val="28"/>
        </w:rPr>
        <w:t>Caucus on New and Underused Reproductive Health Technologies</w:t>
      </w:r>
    </w:p>
    <w:p w:rsidR="009C3CB1" w:rsidRPr="00E83B8D" w:rsidRDefault="00E83B8D" w:rsidP="00E83B8D">
      <w:pPr>
        <w:tabs>
          <w:tab w:val="left" w:pos="1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20 June 2011</w:t>
      </w:r>
      <w:r>
        <w:rPr>
          <w:rFonts w:ascii="Arial" w:hAnsi="Arial" w:cs="Arial"/>
          <w:b/>
        </w:rPr>
        <w:tab/>
      </w:r>
    </w:p>
    <w:p w:rsidR="009C3CB1" w:rsidRPr="00E83B8D" w:rsidRDefault="00E83B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1:30–</w:t>
      </w:r>
      <w:r w:rsidR="009C3CB1" w:rsidRPr="00E83B8D">
        <w:rPr>
          <w:rFonts w:ascii="Arial" w:hAnsi="Arial" w:cs="Arial"/>
          <w:b/>
        </w:rPr>
        <w:t>5:00pm</w:t>
      </w:r>
    </w:p>
    <w:p w:rsidR="009C3CB1" w:rsidRPr="00E83B8D" w:rsidRDefault="00E83B8D">
      <w:pPr>
        <w:rPr>
          <w:rFonts w:ascii="Arial" w:hAnsi="Arial" w:cs="Arial"/>
          <w:b/>
        </w:rPr>
      </w:pPr>
      <w:r w:rsidRPr="00E83B8D">
        <w:rPr>
          <w:rFonts w:ascii="Arial" w:hAnsi="Arial" w:cs="Arial"/>
          <w:b/>
        </w:rPr>
        <w:t>United Nations Conference Centre, Addis Ababa</w:t>
      </w:r>
    </w:p>
    <w:p w:rsidR="009C3CB1" w:rsidRDefault="009C3CB1"/>
    <w:p w:rsidR="0020793C" w:rsidRDefault="009C3CB1" w:rsidP="0020793C">
      <w:pPr>
        <w:spacing w:after="120"/>
      </w:pPr>
      <w:r w:rsidRPr="0020793C">
        <w:rPr>
          <w:rFonts w:ascii="Arial" w:hAnsi="Arial" w:cs="Arial"/>
          <w:b/>
        </w:rPr>
        <w:t>Participating</w:t>
      </w:r>
    </w:p>
    <w:p w:rsidR="009C3CB1" w:rsidRDefault="009C3CB1">
      <w:r>
        <w:t>Nienke Blauw (</w:t>
      </w:r>
      <w:r w:rsidR="00743FAB">
        <w:t>World Population Foundation/UAFC</w:t>
      </w:r>
      <w:r>
        <w:t>);</w:t>
      </w:r>
      <w:r w:rsidR="002C13BE">
        <w:t xml:space="preserve"> Bill R</w:t>
      </w:r>
      <w:r w:rsidR="00E83B8D">
        <w:t>yerson (Population Media Center</w:t>
      </w:r>
      <w:r w:rsidR="00743FAB">
        <w:t>/Population Institute</w:t>
      </w:r>
      <w:r w:rsidR="002C13BE">
        <w:t xml:space="preserve">); </w:t>
      </w:r>
      <w:r w:rsidR="00E83B8D">
        <w:t>Meredith Pulei</w:t>
      </w:r>
      <w:r>
        <w:t>o, Victoria Jennings (IRH</w:t>
      </w:r>
      <w:r w:rsidR="00E83B8D">
        <w:t>/Georgetown University</w:t>
      </w:r>
      <w:r>
        <w:t>);</w:t>
      </w:r>
      <w:r w:rsidR="00750F0D">
        <w:t xml:space="preserve"> Ian Askew (Population Council)</w:t>
      </w:r>
      <w:r w:rsidR="00E83B8D">
        <w:t xml:space="preserve">; Judith </w:t>
      </w:r>
      <w:proofErr w:type="spellStart"/>
      <w:r w:rsidR="00E83B8D">
        <w:t>Helz</w:t>
      </w:r>
      <w:r w:rsidR="002C13BE">
        <w:t>ner</w:t>
      </w:r>
      <w:proofErr w:type="spellEnd"/>
      <w:r w:rsidR="002C13BE">
        <w:t xml:space="preserve"> (MacArthur</w:t>
      </w:r>
      <w:r w:rsidR="00E83B8D">
        <w:t xml:space="preserve"> Foundation); Joana Van Vliet</w:t>
      </w:r>
      <w:r w:rsidR="002C13BE">
        <w:t xml:space="preserve"> (IDA Foundation); Jessica </w:t>
      </w:r>
      <w:r w:rsidR="00E83B8D">
        <w:t>Bernstein</w:t>
      </w:r>
      <w:r w:rsidR="002C13BE">
        <w:t xml:space="preserve"> (</w:t>
      </w:r>
      <w:r w:rsidR="00E83B8D">
        <w:t>Population Action International</w:t>
      </w:r>
      <w:r w:rsidR="002C13BE">
        <w:t xml:space="preserve">); </w:t>
      </w:r>
      <w:proofErr w:type="spellStart"/>
      <w:r w:rsidR="00743FAB">
        <w:t>Tibebu</w:t>
      </w:r>
      <w:proofErr w:type="spellEnd"/>
      <w:r w:rsidR="00743FAB">
        <w:t xml:space="preserve"> </w:t>
      </w:r>
      <w:proofErr w:type="spellStart"/>
      <w:r w:rsidR="00743FAB" w:rsidRPr="00743FAB">
        <w:t>Alemayehu</w:t>
      </w:r>
      <w:proofErr w:type="spellEnd"/>
      <w:r w:rsidR="00743FAB">
        <w:t xml:space="preserve"> (</w:t>
      </w:r>
      <w:proofErr w:type="spellStart"/>
      <w:r w:rsidR="00743FAB">
        <w:t>Ipas</w:t>
      </w:r>
      <w:proofErr w:type="spellEnd"/>
      <w:r w:rsidR="00743FAB">
        <w:t xml:space="preserve"> </w:t>
      </w:r>
      <w:r w:rsidR="002C13BE">
        <w:t>Ethiopia); Todd Dickens (PATH); Beth Fre</w:t>
      </w:r>
      <w:r w:rsidR="00743FAB">
        <w:t>derick (Advance Family Planning</w:t>
      </w:r>
      <w:r w:rsidR="002C13BE">
        <w:t xml:space="preserve">); Elizabeth Westley (FCI); </w:t>
      </w:r>
      <w:proofErr w:type="spellStart"/>
      <w:r w:rsidR="00743FAB">
        <w:t>Atnafu</w:t>
      </w:r>
      <w:proofErr w:type="spellEnd"/>
      <w:r w:rsidR="00743FAB">
        <w:t xml:space="preserve"> </w:t>
      </w:r>
      <w:proofErr w:type="spellStart"/>
      <w:r w:rsidR="00743FAB">
        <w:t>Setegn</w:t>
      </w:r>
      <w:proofErr w:type="spellEnd"/>
      <w:r w:rsidR="00743FAB">
        <w:t xml:space="preserve"> (DKT Ethiopia)</w:t>
      </w:r>
      <w:r w:rsidR="002C13BE">
        <w:t>; Martha Cam</w:t>
      </w:r>
      <w:r w:rsidR="001F4038">
        <w:t>p</w:t>
      </w:r>
      <w:r w:rsidR="002C13BE">
        <w:t>bell (UC Berkeley/Venture Strategies); Michae</w:t>
      </w:r>
      <w:r w:rsidR="00743FAB">
        <w:t xml:space="preserve">l </w:t>
      </w:r>
      <w:proofErr w:type="spellStart"/>
      <w:r w:rsidR="00743FAB">
        <w:t>Mushi</w:t>
      </w:r>
      <w:proofErr w:type="spellEnd"/>
      <w:r w:rsidR="00743FAB">
        <w:t xml:space="preserve"> (USAID Tanzania); Kaitlyn Roche</w:t>
      </w:r>
      <w:r w:rsidR="002C13BE">
        <w:t xml:space="preserve"> (USAID</w:t>
      </w:r>
      <w:r w:rsidR="0020793C">
        <w:t>); Saf</w:t>
      </w:r>
      <w:r w:rsidR="002C13BE">
        <w:t>ia A</w:t>
      </w:r>
      <w:r w:rsidR="0020793C">
        <w:t>hsan (</w:t>
      </w:r>
      <w:proofErr w:type="spellStart"/>
      <w:r w:rsidR="0020793C">
        <w:t>Ipas</w:t>
      </w:r>
      <w:proofErr w:type="spellEnd"/>
      <w:r w:rsidR="0020793C">
        <w:t>); Marsde</w:t>
      </w:r>
      <w:r w:rsidR="002C13BE">
        <w:t xml:space="preserve">n Solomon (FHI Kenya); Nelson </w:t>
      </w:r>
      <w:proofErr w:type="spellStart"/>
      <w:r w:rsidR="0020793C">
        <w:t>Keyonzo</w:t>
      </w:r>
      <w:proofErr w:type="spellEnd"/>
      <w:r w:rsidR="002C13BE">
        <w:t xml:space="preserve"> (</w:t>
      </w:r>
      <w:proofErr w:type="spellStart"/>
      <w:r w:rsidR="0020793C">
        <w:t>Jhpiego</w:t>
      </w:r>
      <w:proofErr w:type="spellEnd"/>
      <w:r w:rsidR="0020793C">
        <w:t xml:space="preserve"> Kenya); Dana </w:t>
      </w:r>
      <w:proofErr w:type="spellStart"/>
      <w:r w:rsidR="0020793C">
        <w:t>Til</w:t>
      </w:r>
      <w:r w:rsidR="002C13BE">
        <w:t>son</w:t>
      </w:r>
      <w:proofErr w:type="spellEnd"/>
      <w:r w:rsidR="002C13BE">
        <w:t xml:space="preserve"> (PSI)</w:t>
      </w:r>
      <w:r w:rsidR="002748E8">
        <w:t>; Steve Kinzett (</w:t>
      </w:r>
      <w:r w:rsidR="0020793C">
        <w:t>Reproductive Health Supplies Coalition</w:t>
      </w:r>
      <w:r w:rsidR="002748E8">
        <w:t>)</w:t>
      </w:r>
      <w:r w:rsidR="0020793C">
        <w:t>; Bonnie Keith, Matthew Havlik (PATH); Peter Hall (Concept Foundation)</w:t>
      </w:r>
    </w:p>
    <w:p w:rsidR="0020793C" w:rsidRDefault="0020793C"/>
    <w:p w:rsidR="0020793C" w:rsidRDefault="0020793C" w:rsidP="00F233B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Overview/update on Caucus work</w:t>
      </w:r>
    </w:p>
    <w:p w:rsidR="0020793C" w:rsidRPr="0020793C" w:rsidRDefault="0020793C">
      <w:r>
        <w:t xml:space="preserve">Bonnie provided a presentation on the background, purpose, and current work of the Caucus on New and Underused Reproductive Health Technologies, including a definition of the </w:t>
      </w:r>
      <w:r w:rsidR="00F233B8">
        <w:t>types</w:t>
      </w:r>
      <w:r>
        <w:t xml:space="preserve"> of methods </w:t>
      </w:r>
      <w:r w:rsidR="00F233B8">
        <w:t>on which the Caucus focuses, a brief history of the Caucus and its prior work (including development of and updating technical product briefs)</w:t>
      </w:r>
      <w:r>
        <w:t xml:space="preserve">, </w:t>
      </w:r>
      <w:r w:rsidR="00F233B8">
        <w:t xml:space="preserve">and </w:t>
      </w:r>
      <w:r>
        <w:t xml:space="preserve">the ways in which the </w:t>
      </w:r>
      <w:r w:rsidR="00F233B8">
        <w:t>Caucus</w:t>
      </w:r>
      <w:r>
        <w:t xml:space="preserve"> operates within the broader Co</w:t>
      </w:r>
      <w:r w:rsidR="00A85C92">
        <w:t>alition. See</w:t>
      </w:r>
      <w:r w:rsidR="00F233B8">
        <w:t xml:space="preserve"> </w:t>
      </w:r>
      <w:hyperlink r:id="rId5" w:history="1">
        <w:r w:rsidR="00F233B8" w:rsidRPr="00A85C92">
          <w:rPr>
            <w:rStyle w:val="Hyperlink"/>
          </w:rPr>
          <w:t>pre</w:t>
        </w:r>
        <w:r w:rsidR="00F233B8" w:rsidRPr="00A85C92">
          <w:rPr>
            <w:rStyle w:val="Hyperlink"/>
          </w:rPr>
          <w:t>s</w:t>
        </w:r>
        <w:r w:rsidR="00F233B8" w:rsidRPr="00A85C92">
          <w:rPr>
            <w:rStyle w:val="Hyperlink"/>
          </w:rPr>
          <w:t>entation</w:t>
        </w:r>
      </w:hyperlink>
      <w:r w:rsidR="00F233B8">
        <w:t xml:space="preserve"> for further details. </w:t>
      </w:r>
    </w:p>
    <w:p w:rsidR="00660550" w:rsidRDefault="00660550"/>
    <w:p w:rsidR="0070289C" w:rsidRDefault="0020793C" w:rsidP="0070289C">
      <w:pPr>
        <w:spacing w:after="120"/>
        <w:rPr>
          <w:rFonts w:ascii="Arial" w:hAnsi="Arial" w:cs="Arial"/>
          <w:b/>
        </w:rPr>
      </w:pPr>
      <w:r w:rsidRPr="0020793C">
        <w:rPr>
          <w:rFonts w:ascii="Arial" w:hAnsi="Arial" w:cs="Arial"/>
          <w:b/>
        </w:rPr>
        <w:t>Working Group updates</w:t>
      </w:r>
    </w:p>
    <w:p w:rsidR="00862412" w:rsidRPr="00CB250B" w:rsidRDefault="001F4038" w:rsidP="0070289C">
      <w:pPr>
        <w:spacing w:after="120"/>
        <w:rPr>
          <w:b/>
        </w:rPr>
      </w:pPr>
      <w:r>
        <w:rPr>
          <w:b/>
        </w:rPr>
        <w:t xml:space="preserve">MDA </w:t>
      </w:r>
      <w:r w:rsidR="00660550" w:rsidRPr="00CB250B">
        <w:rPr>
          <w:b/>
        </w:rPr>
        <w:t xml:space="preserve">WG </w:t>
      </w:r>
      <w:r w:rsidR="00F233B8">
        <w:rPr>
          <w:b/>
        </w:rPr>
        <w:t>update</w:t>
      </w:r>
    </w:p>
    <w:p w:rsidR="00660550" w:rsidRDefault="0020793C" w:rsidP="00F233B8">
      <w:r>
        <w:t xml:space="preserve">MDA’s </w:t>
      </w:r>
      <w:proofErr w:type="spellStart"/>
      <w:r>
        <w:t>workstream</w:t>
      </w:r>
      <w:proofErr w:type="spellEnd"/>
      <w:r>
        <w:t xml:space="preserve"> 3 focuses on f</w:t>
      </w:r>
      <w:r w:rsidR="00660550">
        <w:t xml:space="preserve">acilitating </w:t>
      </w:r>
      <w:r>
        <w:t xml:space="preserve">the </w:t>
      </w:r>
      <w:r w:rsidR="00660550">
        <w:t>availability of</w:t>
      </w:r>
      <w:r>
        <w:t xml:space="preserve"> new and underused technologies by providing a neutral forum </w:t>
      </w:r>
      <w:r w:rsidR="00F233B8">
        <w:t xml:space="preserve">for the discussion of strategies for the introduction of contraceptive methods, specifically the female condom. The </w:t>
      </w:r>
      <w:r w:rsidR="00660550">
        <w:t>Caucus will need to continue to be involve</w:t>
      </w:r>
      <w:r w:rsidR="00F233B8">
        <w:t xml:space="preserve">d as the </w:t>
      </w:r>
      <w:proofErr w:type="spellStart"/>
      <w:r w:rsidR="00F233B8">
        <w:t>workstream</w:t>
      </w:r>
      <w:proofErr w:type="spellEnd"/>
      <w:r w:rsidR="00F233B8">
        <w:t xml:space="preserve"> progresses, but thus far—apart from </w:t>
      </w:r>
      <w:r w:rsidR="00660550">
        <w:t xml:space="preserve">a scientific review </w:t>
      </w:r>
      <w:r w:rsidR="00F233B8">
        <w:t xml:space="preserve">on various female condom products, the MDA (and the Caucus) are </w:t>
      </w:r>
      <w:r w:rsidR="00660550">
        <w:t xml:space="preserve">waiting for the neutral forum to be established. </w:t>
      </w:r>
      <w:r w:rsidR="001F4038">
        <w:t>The establishment will be led by the female condom community, with the MDA WG/Caucus acting as the facilitator.</w:t>
      </w:r>
    </w:p>
    <w:p w:rsidR="00F233B8" w:rsidRDefault="00F233B8" w:rsidP="00F233B8"/>
    <w:p w:rsidR="00660550" w:rsidRPr="0070289C" w:rsidRDefault="001F4038" w:rsidP="0070289C">
      <w:pPr>
        <w:spacing w:after="120"/>
        <w:rPr>
          <w:b/>
        </w:rPr>
      </w:pPr>
      <w:r>
        <w:rPr>
          <w:b/>
        </w:rPr>
        <w:t xml:space="preserve">RMA </w:t>
      </w:r>
      <w:r w:rsidR="00F233B8" w:rsidRPr="0070289C">
        <w:rPr>
          <w:b/>
        </w:rPr>
        <w:t>WG update</w:t>
      </w:r>
    </w:p>
    <w:p w:rsidR="0070289C" w:rsidRDefault="00F233B8" w:rsidP="00F233B8">
      <w:r>
        <w:t>Nienke has participated in various RMA teleconferences and in</w:t>
      </w:r>
      <w:r w:rsidR="00660550">
        <w:t xml:space="preserve">troduced </w:t>
      </w:r>
      <w:r>
        <w:t xml:space="preserve">the role of the </w:t>
      </w:r>
      <w:r w:rsidR="00660550">
        <w:t xml:space="preserve">Caucus and asked for ideas about how </w:t>
      </w:r>
      <w:r>
        <w:t>it</w:t>
      </w:r>
      <w:r w:rsidR="00660550">
        <w:t xml:space="preserve"> could work</w:t>
      </w:r>
      <w:r>
        <w:t xml:space="preserve"> effectively with RMA</w:t>
      </w:r>
      <w:r w:rsidR="00660550">
        <w:t>; nothin</w:t>
      </w:r>
      <w:r w:rsidR="001F4038">
        <w:t>g concrete came out of conversations</w:t>
      </w:r>
      <w:r>
        <w:t xml:space="preserve"> thus far. Some members </w:t>
      </w:r>
      <w:r w:rsidR="001F4038">
        <w:t xml:space="preserve">of the RMA WG </w:t>
      </w:r>
      <w:r>
        <w:t>seemed unclear about the purpose of the Caucus, so Nienke will try to provide further detail during their meeting in Addis</w:t>
      </w:r>
      <w:r w:rsidR="001F4038">
        <w:t xml:space="preserve"> (Tues., 21 June)</w:t>
      </w:r>
      <w:r>
        <w:t xml:space="preserve">. Beth Frederick commented that </w:t>
      </w:r>
      <w:r w:rsidR="00660550">
        <w:t xml:space="preserve">RMA is looking </w:t>
      </w:r>
      <w:r>
        <w:t>to focus</w:t>
      </w:r>
      <w:r w:rsidR="00660550">
        <w:t xml:space="preserve"> on concrete outcomes; </w:t>
      </w:r>
      <w:r w:rsidR="0070289C">
        <w:t>suggestions from the Caucus on specific activities the RMA can accomplish in the coming year are welcome</w:t>
      </w:r>
      <w:r w:rsidR="00660550">
        <w:t>.</w:t>
      </w:r>
    </w:p>
    <w:p w:rsidR="00660550" w:rsidRDefault="00660550" w:rsidP="00F233B8">
      <w:r>
        <w:t xml:space="preserve"> </w:t>
      </w:r>
    </w:p>
    <w:p w:rsidR="0070289C" w:rsidRDefault="0070289C" w:rsidP="0070289C">
      <w:pPr>
        <w:spacing w:after="120"/>
        <w:rPr>
          <w:b/>
        </w:rPr>
      </w:pPr>
    </w:p>
    <w:p w:rsidR="0070289C" w:rsidRDefault="0070289C" w:rsidP="0070289C">
      <w:pPr>
        <w:spacing w:after="120"/>
        <w:rPr>
          <w:b/>
        </w:rPr>
      </w:pPr>
    </w:p>
    <w:p w:rsidR="0070289C" w:rsidRDefault="0070289C" w:rsidP="0070289C">
      <w:pPr>
        <w:spacing w:after="120"/>
        <w:rPr>
          <w:b/>
        </w:rPr>
      </w:pPr>
    </w:p>
    <w:p w:rsidR="00660550" w:rsidRPr="00CB250B" w:rsidRDefault="0070289C" w:rsidP="0070289C">
      <w:pPr>
        <w:spacing w:after="120"/>
        <w:rPr>
          <w:b/>
        </w:rPr>
      </w:pPr>
      <w:r>
        <w:rPr>
          <w:b/>
        </w:rPr>
        <w:t>SSWG update</w:t>
      </w:r>
    </w:p>
    <w:p w:rsidR="0070289C" w:rsidRDefault="001F4038" w:rsidP="0070289C">
      <w:r>
        <w:t xml:space="preserve">Victoria Jennings and Meredith Puleio form IRH shared information on the Innovation Fund project. </w:t>
      </w:r>
      <w:r w:rsidR="0070289C">
        <w:t xml:space="preserve">IRH, along with JSI and PSI were the awardees of funding from the Coalition’s Innovation Fund for the development of a guide to help with the </w:t>
      </w:r>
      <w:r w:rsidR="00862412">
        <w:t xml:space="preserve">forecasting </w:t>
      </w:r>
      <w:r w:rsidR="0070289C">
        <w:t xml:space="preserve">of </w:t>
      </w:r>
      <w:r w:rsidR="00862412">
        <w:t xml:space="preserve">methods in situations where there is no prior trend data. </w:t>
      </w:r>
      <w:r w:rsidR="0070289C">
        <w:t>The guide will examine h</w:t>
      </w:r>
      <w:r w:rsidR="006326CE">
        <w:t xml:space="preserve">ow </w:t>
      </w:r>
      <w:r w:rsidR="0070289C">
        <w:t xml:space="preserve">to </w:t>
      </w:r>
      <w:r w:rsidR="006326CE">
        <w:t>work wi</w:t>
      </w:r>
      <w:r w:rsidR="0070289C">
        <w:t>th existing procurement systems to</w:t>
      </w:r>
      <w:r w:rsidR="006326CE">
        <w:t xml:space="preserve"> develop a knowledge base around the process of forecasting.</w:t>
      </w:r>
      <w:r w:rsidR="0070289C">
        <w:t xml:space="preserve"> </w:t>
      </w:r>
      <w:r w:rsidR="006326CE">
        <w:t xml:space="preserve">IRH is </w:t>
      </w:r>
      <w:r w:rsidR="0070289C">
        <w:t>focusing on existing information available on female condoms and EC;</w:t>
      </w:r>
      <w:r w:rsidR="006326CE">
        <w:t xml:space="preserve"> PSI is collecting info on IUDs and implants; </w:t>
      </w:r>
      <w:r w:rsidR="0070289C">
        <w:t xml:space="preserve">and </w:t>
      </w:r>
      <w:r w:rsidR="006326CE">
        <w:t xml:space="preserve">JSI </w:t>
      </w:r>
      <w:r w:rsidR="0070289C">
        <w:t>is focusing on</w:t>
      </w:r>
      <w:r w:rsidR="006326CE">
        <w:t xml:space="preserve"> cross-cutting methods and pre</w:t>
      </w:r>
      <w:r w:rsidR="0070289C">
        <w:t>-</w:t>
      </w:r>
      <w:r w:rsidR="006326CE">
        <w:t xml:space="preserve">existing data </w:t>
      </w:r>
      <w:r w:rsidR="0070289C">
        <w:t>from</w:t>
      </w:r>
      <w:r w:rsidR="006326CE">
        <w:t xml:space="preserve"> their systems. </w:t>
      </w:r>
    </w:p>
    <w:p w:rsidR="0070289C" w:rsidRDefault="0070289C" w:rsidP="0070289C"/>
    <w:p w:rsidR="00CB250B" w:rsidRDefault="0070289C" w:rsidP="0070289C">
      <w:r>
        <w:t>A r</w:t>
      </w:r>
      <w:r w:rsidR="006326CE">
        <w:t>eview committee will provide additional feedback on the content of the guide itself, once drafted (late fall</w:t>
      </w:r>
      <w:r>
        <w:t xml:space="preserve"> 2011</w:t>
      </w:r>
      <w:r w:rsidR="006326CE">
        <w:t xml:space="preserve"> into 2012).</w:t>
      </w:r>
      <w:r>
        <w:t xml:space="preserve"> Then, the team will begin t</w:t>
      </w:r>
      <w:r w:rsidR="006326CE">
        <w:t>esting the guide with field staff.</w:t>
      </w:r>
      <w:r>
        <w:t xml:space="preserve"> Dissemination opportunities include among the Coalition’s general m</w:t>
      </w:r>
      <w:r w:rsidR="006326CE">
        <w:t xml:space="preserve">embership, </w:t>
      </w:r>
      <w:r>
        <w:t xml:space="preserve">the Knowledge4Health website, </w:t>
      </w:r>
      <w:r w:rsidR="001F4038">
        <w:t xml:space="preserve">the Coalition website, </w:t>
      </w:r>
      <w:r>
        <w:t>and possibly a standalone</w:t>
      </w:r>
      <w:r w:rsidR="006326CE">
        <w:t xml:space="preserve"> website that </w:t>
      </w:r>
      <w:r>
        <w:t>would allow developers</w:t>
      </w:r>
      <w:r w:rsidR="006326CE">
        <w:t xml:space="preserve"> to interface with the users and create a feedback loop. </w:t>
      </w:r>
      <w:r>
        <w:t>Nienke suggested staff in Cameroon and Nigeria as potential candidates for field testing.</w:t>
      </w:r>
    </w:p>
    <w:p w:rsidR="0070289C" w:rsidRDefault="0070289C" w:rsidP="0070289C"/>
    <w:p w:rsidR="0070289C" w:rsidRPr="001F4038" w:rsidRDefault="001F4038" w:rsidP="0070289C">
      <w:pPr>
        <w:spacing w:after="120"/>
        <w:rPr>
          <w:b/>
        </w:rPr>
      </w:pPr>
      <w:r>
        <w:rPr>
          <w:b/>
        </w:rPr>
        <w:t>Maternal h</w:t>
      </w:r>
      <w:r w:rsidR="00D03068" w:rsidRPr="001F4038">
        <w:rPr>
          <w:b/>
        </w:rPr>
        <w:t xml:space="preserve">ealth </w:t>
      </w:r>
      <w:r w:rsidR="0070289C" w:rsidRPr="001F4038">
        <w:rPr>
          <w:b/>
        </w:rPr>
        <w:t>s</w:t>
      </w:r>
      <w:r>
        <w:rPr>
          <w:b/>
        </w:rPr>
        <w:t xml:space="preserve">upplies </w:t>
      </w:r>
      <w:r w:rsidR="00D03068" w:rsidRPr="001F4038">
        <w:rPr>
          <w:b/>
        </w:rPr>
        <w:t>discussion</w:t>
      </w:r>
    </w:p>
    <w:p w:rsidR="00F1236F" w:rsidRDefault="0070289C" w:rsidP="00F1236F">
      <w:r>
        <w:t xml:space="preserve">Jess </w:t>
      </w:r>
      <w:r w:rsidR="001F4038">
        <w:t xml:space="preserve">Bernstein led a discussion on maternal health (MH) supplies. She </w:t>
      </w:r>
      <w:r>
        <w:t xml:space="preserve">began by providing background on the </w:t>
      </w:r>
      <w:r w:rsidR="00D03068">
        <w:t xml:space="preserve">process of integrating MH supplies into the </w:t>
      </w:r>
      <w:r>
        <w:t>work of the Coalition, an effort that already has</w:t>
      </w:r>
      <w:r w:rsidR="00D03068">
        <w:t xml:space="preserve"> strong support with</w:t>
      </w:r>
      <w:r>
        <w:t>in the</w:t>
      </w:r>
      <w:r w:rsidR="00D03068">
        <w:t xml:space="preserve"> Executive Committee and Secretariat.</w:t>
      </w:r>
      <w:r>
        <w:t xml:space="preserve"> Right now, there is a need to determine where MH supplies</w:t>
      </w:r>
      <w:r w:rsidR="00D03068">
        <w:t xml:space="preserve"> really fit </w:t>
      </w:r>
      <w:r w:rsidR="001F4038">
        <w:t xml:space="preserve">in the structure of the Coalition </w:t>
      </w:r>
      <w:r w:rsidR="00D03068">
        <w:t xml:space="preserve">so that they are not lost in the shuffle. </w:t>
      </w:r>
    </w:p>
    <w:p w:rsidR="00F1236F" w:rsidRDefault="00F1236F" w:rsidP="00F1236F"/>
    <w:p w:rsidR="00F1236F" w:rsidRDefault="00F1236F" w:rsidP="00F1236F">
      <w:r>
        <w:t xml:space="preserve">Jess also mentioned work that PAI has done on the integration of MH and RH supplies. </w:t>
      </w:r>
      <w:r w:rsidR="00CB250B">
        <w:t xml:space="preserve">PAI </w:t>
      </w:r>
      <w:r w:rsidR="001F4038">
        <w:t>was funded by the Maternal Health</w:t>
      </w:r>
      <w:r>
        <w:t xml:space="preserve"> Task Force at </w:t>
      </w:r>
      <w:proofErr w:type="spellStart"/>
      <w:r w:rsidR="00CB250B">
        <w:t>EngenderHealth</w:t>
      </w:r>
      <w:proofErr w:type="spellEnd"/>
      <w:r w:rsidR="00CB250B">
        <w:t xml:space="preserve"> to look at lessons learned from </w:t>
      </w:r>
      <w:r w:rsidR="001F4038">
        <w:t xml:space="preserve">a </w:t>
      </w:r>
      <w:r w:rsidR="00CB250B">
        <w:t>deca</w:t>
      </w:r>
      <w:r w:rsidR="001F4038">
        <w:t>de of reproductive health commodity security (RHCS)</w:t>
      </w:r>
      <w:r>
        <w:t xml:space="preserve"> advocacy and how those lessons</w:t>
      </w:r>
      <w:r w:rsidR="00CB250B">
        <w:t xml:space="preserve"> could be linked to MH supplies</w:t>
      </w:r>
      <w:r>
        <w:t xml:space="preserve"> efforts</w:t>
      </w:r>
      <w:r w:rsidR="00CB250B">
        <w:t xml:space="preserve">. </w:t>
      </w:r>
      <w:r w:rsidR="001F4038">
        <w:t>They conducted</w:t>
      </w:r>
      <w:r w:rsidR="00CB250B">
        <w:t xml:space="preserve"> consultations with stakeholders to develop case st</w:t>
      </w:r>
      <w:r>
        <w:t>udies on Bangladesh and Uganda, f</w:t>
      </w:r>
      <w:r w:rsidR="00CB250B">
        <w:t>ocus</w:t>
      </w:r>
      <w:r>
        <w:t>ing</w:t>
      </w:r>
      <w:r w:rsidR="00CB250B">
        <w:t xml:space="preserve"> on </w:t>
      </w:r>
      <w:proofErr w:type="spellStart"/>
      <w:r w:rsidR="00CB250B">
        <w:t>miso</w:t>
      </w:r>
      <w:r>
        <w:t>prostol</w:t>
      </w:r>
      <w:proofErr w:type="spellEnd"/>
      <w:r>
        <w:t xml:space="preserve">, </w:t>
      </w:r>
      <w:proofErr w:type="spellStart"/>
      <w:r>
        <w:t>oxytocin</w:t>
      </w:r>
      <w:proofErr w:type="spellEnd"/>
      <w:r>
        <w:t>, magnesium sulfate</w:t>
      </w:r>
      <w:r w:rsidR="00CB250B">
        <w:t>, and</w:t>
      </w:r>
      <w:r>
        <w:t xml:space="preserve"> MVA kits</w:t>
      </w:r>
      <w:r w:rsidR="00CB250B">
        <w:t>.</w:t>
      </w:r>
      <w:r>
        <w:t xml:space="preserve"> </w:t>
      </w:r>
      <w:r w:rsidR="009F4230">
        <w:t xml:space="preserve">PAI also formed the </w:t>
      </w:r>
      <w:hyperlink r:id="rId6" w:history="1">
        <w:r w:rsidR="009F4230" w:rsidRPr="009F4230">
          <w:rPr>
            <w:rStyle w:val="Hyperlink"/>
          </w:rPr>
          <w:t>Maternal Health Supplies Working Gr</w:t>
        </w:r>
        <w:r w:rsidR="009F4230" w:rsidRPr="009F4230">
          <w:rPr>
            <w:rStyle w:val="Hyperlink"/>
          </w:rPr>
          <w:t>o</w:t>
        </w:r>
        <w:r w:rsidR="009F4230" w:rsidRPr="009F4230">
          <w:rPr>
            <w:rStyle w:val="Hyperlink"/>
          </w:rPr>
          <w:t>up</w:t>
        </w:r>
      </w:hyperlink>
      <w:r w:rsidR="009F4230">
        <w:t>, which came together twice to discuss the issue and advocacy need. After their most recent meeting, in April 2011</w:t>
      </w:r>
      <w:r>
        <w:t xml:space="preserve">, a list of a common </w:t>
      </w:r>
      <w:r w:rsidR="001F4038">
        <w:t>Vision, Goal, and Objectives was</w:t>
      </w:r>
      <w:r>
        <w:t xml:space="preserve"> developed. </w:t>
      </w:r>
      <w:r w:rsidR="001F4038">
        <w:t xml:space="preserve"> </w:t>
      </w:r>
    </w:p>
    <w:p w:rsidR="00F1236F" w:rsidRDefault="00F1236F" w:rsidP="00F1236F"/>
    <w:p w:rsidR="001A6355" w:rsidRDefault="00F1236F" w:rsidP="00F1236F">
      <w:pPr>
        <w:spacing w:after="60"/>
      </w:pPr>
      <w:r>
        <w:t xml:space="preserve">A discussion on potential </w:t>
      </w:r>
      <w:r w:rsidR="004E0CBA">
        <w:t>opportunities</w:t>
      </w:r>
      <w:r>
        <w:t xml:space="preserve"> and linkages within the Coalition led to a number of possibilities</w:t>
      </w:r>
      <w:r w:rsidR="004E0CBA">
        <w:t>:</w:t>
      </w:r>
    </w:p>
    <w:p w:rsidR="00F1236F" w:rsidRDefault="001F4038" w:rsidP="00F1236F">
      <w:pPr>
        <w:pStyle w:val="ListParagraph"/>
        <w:numPr>
          <w:ilvl w:val="0"/>
          <w:numId w:val="1"/>
        </w:numPr>
      </w:pPr>
      <w:r>
        <w:t>UNFPA has at least ten maternal and child health</w:t>
      </w:r>
      <w:r w:rsidR="00F1236F">
        <w:t xml:space="preserve"> </w:t>
      </w:r>
      <w:r>
        <w:t xml:space="preserve">(MCH) </w:t>
      </w:r>
      <w:r w:rsidR="00F1236F">
        <w:t>supplies th</w:t>
      </w:r>
      <w:r>
        <w:t xml:space="preserve">at many would like to see </w:t>
      </w:r>
      <w:r w:rsidR="00F1236F">
        <w:t xml:space="preserve">included in </w:t>
      </w:r>
      <w:proofErr w:type="spellStart"/>
      <w:r w:rsidR="00F1236F">
        <w:t>RHInterchange</w:t>
      </w:r>
      <w:proofErr w:type="spellEnd"/>
      <w:r w:rsidR="00F1236F">
        <w:t xml:space="preserve">, in addition to the contraceptives that are already included in the procurement database. </w:t>
      </w:r>
    </w:p>
    <w:p w:rsidR="004E4A9B" w:rsidRDefault="001F4038" w:rsidP="004E4A9B">
      <w:pPr>
        <w:pStyle w:val="ListParagraph"/>
        <w:numPr>
          <w:ilvl w:val="0"/>
          <w:numId w:val="1"/>
        </w:numPr>
      </w:pPr>
      <w:r>
        <w:t>Engaging</w:t>
      </w:r>
      <w:r w:rsidR="00F1236F">
        <w:t xml:space="preserve"> </w:t>
      </w:r>
      <w:r>
        <w:t xml:space="preserve">the </w:t>
      </w:r>
      <w:r w:rsidR="00F1236F">
        <w:t xml:space="preserve">RMA </w:t>
      </w:r>
      <w:r>
        <w:t xml:space="preserve">WG to advocate </w:t>
      </w:r>
      <w:r w:rsidR="00404BDC">
        <w:t>within the Coalition on</w:t>
      </w:r>
      <w:r>
        <w:t xml:space="preserve"> </w:t>
      </w:r>
      <w:r w:rsidR="00F1236F">
        <w:t>the need to be more inclusive of MH supplies</w:t>
      </w:r>
      <w:r>
        <w:t xml:space="preserve"> throughout the Coalition</w:t>
      </w:r>
      <w:r w:rsidR="00F1236F">
        <w:t xml:space="preserve">. </w:t>
      </w:r>
      <w:r w:rsidR="00404BDC">
        <w:t>Another advocacy target could be the diversity of procurers involved in MH supplies, which is much broader than the number of procurers of family planning products.</w:t>
      </w:r>
    </w:p>
    <w:p w:rsidR="00136E24" w:rsidRDefault="004E4A9B" w:rsidP="004E4A9B">
      <w:pPr>
        <w:pStyle w:val="ListParagraph"/>
        <w:numPr>
          <w:ilvl w:val="0"/>
          <w:numId w:val="1"/>
        </w:numPr>
      </w:pPr>
      <w:r>
        <w:lastRenderedPageBreak/>
        <w:t xml:space="preserve">Including </w:t>
      </w:r>
      <w:r w:rsidR="00136E24">
        <w:t xml:space="preserve">MCH commodities in </w:t>
      </w:r>
      <w:r>
        <w:t xml:space="preserve">contraceptive </w:t>
      </w:r>
      <w:r w:rsidR="00136E24">
        <w:t xml:space="preserve">forecasts being done in countries as part of an advocacy effort. Also, </w:t>
      </w:r>
      <w:r w:rsidR="00404BDC">
        <w:t xml:space="preserve">adding some MH supplies to the </w:t>
      </w:r>
      <w:r w:rsidR="00136E24">
        <w:t>procurement plan</w:t>
      </w:r>
      <w:r w:rsidR="001F4038">
        <w:t>ning</w:t>
      </w:r>
      <w:r w:rsidR="00136E24">
        <w:t xml:space="preserve"> and monitoring report</w:t>
      </w:r>
      <w:r w:rsidR="00404BDC">
        <w:t xml:space="preserve"> (PPMR) could be an avenue to determine</w:t>
      </w:r>
      <w:r w:rsidR="00136E24">
        <w:t xml:space="preserve"> stock levels for MH commodities (e.g., part of an early warning system). </w:t>
      </w:r>
      <w:r>
        <w:t>Finally, c</w:t>
      </w:r>
      <w:r w:rsidR="00136E24">
        <w:t xml:space="preserve">ould look at </w:t>
      </w:r>
      <w:r w:rsidR="00404BDC">
        <w:t xml:space="preserve">expanding </w:t>
      </w:r>
      <w:proofErr w:type="spellStart"/>
      <w:r w:rsidR="00404BDC">
        <w:t>CARhs</w:t>
      </w:r>
      <w:proofErr w:type="spellEnd"/>
      <w:r w:rsidR="00404BDC">
        <w:t xml:space="preserve"> group, or forming a new group, to</w:t>
      </w:r>
      <w:r w:rsidR="00136E24">
        <w:t xml:space="preserve"> address </w:t>
      </w:r>
      <w:r w:rsidR="00404BDC">
        <w:t xml:space="preserve">issues with </w:t>
      </w:r>
      <w:r>
        <w:t>MH suppl</w:t>
      </w:r>
      <w:r w:rsidR="00404BDC">
        <w:t>ies, including</w:t>
      </w:r>
      <w:r>
        <w:t xml:space="preserve"> </w:t>
      </w:r>
      <w:proofErr w:type="spellStart"/>
      <w:r>
        <w:t>stockouts</w:t>
      </w:r>
      <w:proofErr w:type="spellEnd"/>
      <w:r>
        <w:t>.</w:t>
      </w:r>
    </w:p>
    <w:p w:rsidR="00404BDC" w:rsidRDefault="00404BDC" w:rsidP="004E4A9B">
      <w:pPr>
        <w:pStyle w:val="ListParagraph"/>
        <w:numPr>
          <w:ilvl w:val="0"/>
          <w:numId w:val="1"/>
        </w:numPr>
      </w:pPr>
      <w:r>
        <w:t xml:space="preserve">Finally, it was also suggested to add selected MH supplies (notably </w:t>
      </w:r>
      <w:proofErr w:type="spellStart"/>
      <w:r>
        <w:t>misoprostol</w:t>
      </w:r>
      <w:proofErr w:type="spellEnd"/>
      <w:r>
        <w:t xml:space="preserve">) to the WHO prequalification and product quality work being undertaken by the members of the MDA WG and SSWG </w:t>
      </w:r>
    </w:p>
    <w:p w:rsidR="004E4A9B" w:rsidRDefault="004E4A9B" w:rsidP="004E4A9B"/>
    <w:p w:rsidR="00017C1B" w:rsidRDefault="004E4A9B" w:rsidP="004E4A9B">
      <w:r>
        <w:t>Caucus members a</w:t>
      </w:r>
      <w:r w:rsidR="00404BDC">
        <w:t>lso discussed whether the Caucus is t</w:t>
      </w:r>
      <w:r>
        <w:t xml:space="preserve">he most appropriate </w:t>
      </w:r>
      <w:r w:rsidR="00404BDC">
        <w:t>group to lead this initiative</w:t>
      </w:r>
      <w:r>
        <w:t>. It was generally agreed that the</w:t>
      </w:r>
      <w:r w:rsidR="00404BDC">
        <w:t>re are a number of Coalition working groups</w:t>
      </w:r>
      <w:r>
        <w:t xml:space="preserve"> and other forums that all have a vested interest, and therefore the Caucus should not take this on alone. </w:t>
      </w:r>
      <w:r w:rsidR="00404BDC">
        <w:t xml:space="preserve">Moreover, MH supplies need to be fully integrated into the work of the Coalition and therefore incorporated into its broader structure. </w:t>
      </w:r>
      <w:r>
        <w:t>A t</w:t>
      </w:r>
      <w:r w:rsidR="00FD2004">
        <w:t xml:space="preserve">ask </w:t>
      </w:r>
      <w:r>
        <w:t>f</w:t>
      </w:r>
      <w:r w:rsidR="00FD2004">
        <w:t xml:space="preserve">orce </w:t>
      </w:r>
      <w:r>
        <w:t>similar to that which helped shape the Access for All conference</w:t>
      </w:r>
      <w:r w:rsidR="00404BDC">
        <w:t xml:space="preserve"> (Istanbul +10 Task force)</w:t>
      </w:r>
      <w:r>
        <w:t xml:space="preserve"> </w:t>
      </w:r>
      <w:r w:rsidR="00FD2004">
        <w:t xml:space="preserve">would allow </w:t>
      </w:r>
      <w:r>
        <w:t xml:space="preserve">the Coalition to discuss carefully </w:t>
      </w:r>
      <w:r w:rsidR="00FD2004">
        <w:t xml:space="preserve">where this fits </w:t>
      </w:r>
      <w:r>
        <w:t xml:space="preserve">best </w:t>
      </w:r>
      <w:r w:rsidR="00FD2004">
        <w:t>and how to raise awareness</w:t>
      </w:r>
      <w:r>
        <w:t xml:space="preserve"> among members</w:t>
      </w:r>
      <w:r w:rsidR="00FD2004">
        <w:t>, making recommendations to the EC as it progresses.</w:t>
      </w:r>
      <w:r>
        <w:t xml:space="preserve"> </w:t>
      </w:r>
      <w:r w:rsidR="00404BDC">
        <w:t>Members agreed that a task force around this issue was a good next step. Bonnie will present this idea to the Executive Committee for their approval this week, and if approved move from there.</w:t>
      </w:r>
    </w:p>
    <w:p w:rsidR="00750F0D" w:rsidRPr="004E4A9B" w:rsidRDefault="00750F0D" w:rsidP="004E4A9B">
      <w:pPr>
        <w:rPr>
          <w:rFonts w:ascii="Arial" w:hAnsi="Arial" w:cs="Arial"/>
          <w:b/>
        </w:rPr>
      </w:pPr>
    </w:p>
    <w:p w:rsidR="00750F0D" w:rsidRPr="004E4A9B" w:rsidRDefault="008275D5" w:rsidP="004E4A9B">
      <w:pPr>
        <w:pStyle w:val="ListParagraph"/>
        <w:numPr>
          <w:ilvl w:val="1"/>
          <w:numId w:val="2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activities</w:t>
      </w:r>
      <w:r w:rsidR="00750F0D" w:rsidRPr="004E4A9B">
        <w:rPr>
          <w:rFonts w:ascii="Arial" w:hAnsi="Arial" w:cs="Arial"/>
          <w:b/>
        </w:rPr>
        <w:t xml:space="preserve"> discussion</w:t>
      </w:r>
    </w:p>
    <w:p w:rsidR="003818BA" w:rsidRDefault="004E4A9B" w:rsidP="00435765">
      <w:r>
        <w:t>Bonnie</w:t>
      </w:r>
      <w:r w:rsidR="00435765">
        <w:t xml:space="preserve"> led a discussion </w:t>
      </w:r>
      <w:r w:rsidR="008275D5">
        <w:t>on work planning</w:t>
      </w:r>
      <w:r w:rsidR="00435765">
        <w:t xml:space="preserve"> for the Caucus for 2011–2012, noting </w:t>
      </w:r>
      <w:r w:rsidR="008275D5">
        <w:t xml:space="preserve">the group had great success this past year by focusing on discrete outcome-oriented activities and we should do the same for the coming year. </w:t>
      </w:r>
      <w:r w:rsidR="00435765">
        <w:t>It was agreed that the Caucus would continue to hold quarterly teleconferences, mainta</w:t>
      </w:r>
      <w:r w:rsidR="0055635F">
        <w:t>in and expand the role of the working group</w:t>
      </w:r>
      <w:r w:rsidR="00435765">
        <w:t xml:space="preserve"> liaisons, </w:t>
      </w:r>
      <w:r w:rsidR="003818BA">
        <w:t xml:space="preserve">and </w:t>
      </w:r>
      <w:r w:rsidR="00435765">
        <w:t>conduct an annual review of the technical product briefs as necessary</w:t>
      </w:r>
      <w:r w:rsidR="003818BA">
        <w:t xml:space="preserve">. </w:t>
      </w:r>
    </w:p>
    <w:p w:rsidR="003818BA" w:rsidRDefault="003818BA" w:rsidP="00435765"/>
    <w:p w:rsidR="003818BA" w:rsidRDefault="003818BA" w:rsidP="00435765">
      <w:r>
        <w:t xml:space="preserve">In addition, the group would </w:t>
      </w:r>
      <w:r w:rsidR="00435765">
        <w:t xml:space="preserve">continue to disseminate the briefs widely (Knowledge4Health virtual forum, at the country level, etc.). </w:t>
      </w:r>
      <w:r>
        <w:t>Related to this, t</w:t>
      </w:r>
      <w:r w:rsidR="00435765">
        <w:t xml:space="preserve">he group viewed an editorial </w:t>
      </w:r>
      <w:r w:rsidR="00404BDC">
        <w:t xml:space="preserve">on new and underused RH technologies </w:t>
      </w:r>
      <w:r w:rsidR="00435765">
        <w:t xml:space="preserve">in the journal </w:t>
      </w:r>
      <w:r w:rsidR="00435765">
        <w:rPr>
          <w:i/>
        </w:rPr>
        <w:t xml:space="preserve">Contraception </w:t>
      </w:r>
      <w:r w:rsidR="00435765">
        <w:t xml:space="preserve">as an achievable goal, one that would be amplified if it could be tied to the online virtual forum. </w:t>
      </w:r>
      <w:r>
        <w:t xml:space="preserve">The group also agreed to investigate whether the Caucus could publish something in K4H’s </w:t>
      </w:r>
      <w:r>
        <w:rPr>
          <w:i/>
        </w:rPr>
        <w:t xml:space="preserve">Population Reports </w:t>
      </w:r>
      <w:r>
        <w:t xml:space="preserve">series. </w:t>
      </w:r>
    </w:p>
    <w:p w:rsidR="003818BA" w:rsidRDefault="003818BA" w:rsidP="00435765"/>
    <w:p w:rsidR="00435765" w:rsidRDefault="00435765" w:rsidP="00435765">
      <w:r>
        <w:t xml:space="preserve">Other members suggested the possibility of developing additional technical briefs on </w:t>
      </w:r>
      <w:r w:rsidR="00750F0D">
        <w:t xml:space="preserve">injectables (not including </w:t>
      </w:r>
      <w:proofErr w:type="spellStart"/>
      <w:r w:rsidR="00750F0D">
        <w:t>depo-</w:t>
      </w:r>
      <w:r>
        <w:t>Provera</w:t>
      </w:r>
      <w:proofErr w:type="spellEnd"/>
      <w:r>
        <w:t xml:space="preserve"> in Uniject until available), </w:t>
      </w:r>
      <w:r w:rsidR="00750F0D">
        <w:t>non-surgical sterilization</w:t>
      </w:r>
      <w:r>
        <w:t xml:space="preserve">, some </w:t>
      </w:r>
      <w:r w:rsidR="00750F0D">
        <w:t>MH products</w:t>
      </w:r>
      <w:r>
        <w:t xml:space="preserve">, such as an anti-shock garment for </w:t>
      </w:r>
      <w:r w:rsidR="00404BDC">
        <w:t>post-partum</w:t>
      </w:r>
      <w:r>
        <w:t xml:space="preserve"> </w:t>
      </w:r>
      <w:r w:rsidR="00404BDC">
        <w:t>hemorrhage</w:t>
      </w:r>
      <w:r w:rsidR="00750F0D">
        <w:t>.</w:t>
      </w:r>
      <w:r>
        <w:t xml:space="preserve"> However, the group decided to wait until the MH task force weighed in on the direction of the Coalition’s efforts in this area before drafting any briefs on MH supplies. </w:t>
      </w:r>
    </w:p>
    <w:p w:rsidR="00435765" w:rsidRDefault="00435765" w:rsidP="00435765"/>
    <w:p w:rsidR="003818BA" w:rsidRDefault="003818BA" w:rsidP="003818BA">
      <w:r>
        <w:t xml:space="preserve">The Caucus has previously discussed the possibility of working with </w:t>
      </w:r>
      <w:r w:rsidR="00750F0D">
        <w:t xml:space="preserve">WHO </w:t>
      </w:r>
      <w:r>
        <w:t xml:space="preserve">on incorporating some of the methods included in the Caucus on the </w:t>
      </w:r>
      <w:r w:rsidR="00750F0D">
        <w:t>Essential Medicines List</w:t>
      </w:r>
      <w:r>
        <w:t xml:space="preserve">. Bonnie will discuss with the Co-Chairs (Jane Hutchings and John Townsend) whether this is something we would like to see move forward as they were involved in the initial discussions. </w:t>
      </w:r>
    </w:p>
    <w:p w:rsidR="003818BA" w:rsidRDefault="003818BA" w:rsidP="003818BA"/>
    <w:p w:rsidR="003818BA" w:rsidRDefault="003818BA" w:rsidP="003818BA">
      <w:r>
        <w:lastRenderedPageBreak/>
        <w:t>Finally, regarding the nomenclature used to identify the group, a number of members would like to form a small group to look at the potential benefits and drawbacks of the current and potenti</w:t>
      </w:r>
      <w:r w:rsidR="00404BDC">
        <w:t>al future names for the Caucus (many have an issues with the terms “new and underused”).</w:t>
      </w:r>
    </w:p>
    <w:p w:rsidR="003818BA" w:rsidRDefault="003818BA" w:rsidP="006460A9">
      <w:pPr>
        <w:pStyle w:val="ListParagraph"/>
        <w:ind w:left="2880"/>
      </w:pPr>
    </w:p>
    <w:p w:rsidR="006460A9" w:rsidRPr="003818BA" w:rsidRDefault="006460A9" w:rsidP="003818BA">
      <w:pPr>
        <w:spacing w:after="120"/>
        <w:rPr>
          <w:rFonts w:ascii="Arial" w:hAnsi="Arial" w:cs="Arial"/>
          <w:b/>
        </w:rPr>
      </w:pPr>
      <w:r w:rsidRPr="003818BA">
        <w:rPr>
          <w:rFonts w:ascii="Arial" w:hAnsi="Arial" w:cs="Arial"/>
          <w:b/>
        </w:rPr>
        <w:t>Call to Action message discussion</w:t>
      </w:r>
    </w:p>
    <w:p w:rsidR="003818BA" w:rsidRDefault="003818BA" w:rsidP="003818BA">
      <w:r>
        <w:t>Bonnie briefly explained the purpose of the conference Call to Ac</w:t>
      </w:r>
      <w:r w:rsidR="00404BDC">
        <w:t>tion (CTA)</w:t>
      </w:r>
      <w:r>
        <w:t xml:space="preserve">, including the need to solicit ideas for inclusion in the </w:t>
      </w:r>
      <w:r w:rsidR="00404BDC">
        <w:t>CTA from each of the forums, working groups</w:t>
      </w:r>
      <w:r>
        <w:t xml:space="preserve">, and other meetings taking place throughout the week prior to and during Access for All. Suggestions put forward by Caucus members included: </w:t>
      </w:r>
    </w:p>
    <w:p w:rsidR="006460A9" w:rsidRDefault="006460A9" w:rsidP="003818BA">
      <w:pPr>
        <w:pStyle w:val="ListParagraph"/>
        <w:numPr>
          <w:ilvl w:val="0"/>
          <w:numId w:val="1"/>
        </w:numPr>
      </w:pPr>
      <w:r>
        <w:t>Inclusion of MH supplies and task force for investigating their inclusion in Coalition.</w:t>
      </w:r>
    </w:p>
    <w:p w:rsidR="006460A9" w:rsidRDefault="003818BA" w:rsidP="003818BA">
      <w:pPr>
        <w:pStyle w:val="ListParagraph"/>
        <w:numPr>
          <w:ilvl w:val="0"/>
          <w:numId w:val="1"/>
        </w:numPr>
      </w:pPr>
      <w:r>
        <w:t>Ensuring</w:t>
      </w:r>
      <w:r w:rsidR="006460A9">
        <w:t xml:space="preserve"> that</w:t>
      </w:r>
      <w:r>
        <w:t xml:space="preserve"> a complete range of products are</w:t>
      </w:r>
      <w:r w:rsidR="006460A9">
        <w:t xml:space="preserve"> available (</w:t>
      </w:r>
      <w:r>
        <w:t>including</w:t>
      </w:r>
      <w:r w:rsidR="006460A9">
        <w:t xml:space="preserve"> the fact that donors </w:t>
      </w:r>
      <w:r>
        <w:t xml:space="preserve">often </w:t>
      </w:r>
      <w:r w:rsidR="006460A9">
        <w:t xml:space="preserve">only purchase one formulation per method). </w:t>
      </w:r>
    </w:p>
    <w:p w:rsidR="006460A9" w:rsidRDefault="006460A9" w:rsidP="003818BA">
      <w:pPr>
        <w:pStyle w:val="ListParagraph"/>
        <w:numPr>
          <w:ilvl w:val="0"/>
          <w:numId w:val="1"/>
        </w:numPr>
      </w:pPr>
      <w:r>
        <w:t xml:space="preserve">Pushing to get the essential RH meds list updated (need task force). </w:t>
      </w:r>
    </w:p>
    <w:p w:rsidR="006460A9" w:rsidRDefault="006460A9" w:rsidP="003818BA">
      <w:pPr>
        <w:pStyle w:val="ListParagraph"/>
        <w:numPr>
          <w:ilvl w:val="0"/>
          <w:numId w:val="1"/>
        </w:numPr>
      </w:pPr>
      <w:r>
        <w:t xml:space="preserve">Prequalification </w:t>
      </w:r>
      <w:r w:rsidR="00CF77B6">
        <w:t>of new RH products</w:t>
      </w:r>
      <w:r>
        <w:t xml:space="preserve"> in the next three years. </w:t>
      </w:r>
    </w:p>
    <w:p w:rsidR="006460A9" w:rsidRDefault="006460A9" w:rsidP="003818BA">
      <w:pPr>
        <w:pStyle w:val="ListParagraph"/>
        <w:numPr>
          <w:ilvl w:val="0"/>
          <w:numId w:val="1"/>
        </w:numPr>
      </w:pPr>
      <w:r>
        <w:t>Strengthening systems so that MOH</w:t>
      </w:r>
      <w:r w:rsidR="00CF77B6">
        <w:t>s are actually able to get products</w:t>
      </w:r>
      <w:r>
        <w:t xml:space="preserve"> </w:t>
      </w:r>
      <w:r w:rsidR="00CF77B6">
        <w:t xml:space="preserve">to users </w:t>
      </w:r>
      <w:r>
        <w:t>an</w:t>
      </w:r>
      <w:r w:rsidR="00CF77B6">
        <w:t>d not just get them on the list.</w:t>
      </w:r>
    </w:p>
    <w:p w:rsidR="000F5EB3" w:rsidRDefault="000F5EB3" w:rsidP="000F5EB3"/>
    <w:p w:rsidR="000F5EB3" w:rsidRDefault="000F5EB3" w:rsidP="000F5EB3">
      <w:r>
        <w:t>End of meeting.</w:t>
      </w:r>
    </w:p>
    <w:sectPr w:rsidR="000F5EB3" w:rsidSect="0055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6290"/>
    <w:multiLevelType w:val="hybridMultilevel"/>
    <w:tmpl w:val="D2F4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E5ED9"/>
    <w:multiLevelType w:val="multilevel"/>
    <w:tmpl w:val="0B52BE40"/>
    <w:lvl w:ilvl="0">
      <w:start w:val="20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721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3CB1"/>
    <w:rsid w:val="00017C1B"/>
    <w:rsid w:val="000F5EB3"/>
    <w:rsid w:val="00136E24"/>
    <w:rsid w:val="001A6355"/>
    <w:rsid w:val="001F4038"/>
    <w:rsid w:val="0020793C"/>
    <w:rsid w:val="002748E8"/>
    <w:rsid w:val="0029084B"/>
    <w:rsid w:val="002C13BE"/>
    <w:rsid w:val="002E572C"/>
    <w:rsid w:val="002F2CBB"/>
    <w:rsid w:val="003409FF"/>
    <w:rsid w:val="003818BA"/>
    <w:rsid w:val="003E0FF6"/>
    <w:rsid w:val="00404BDC"/>
    <w:rsid w:val="00435765"/>
    <w:rsid w:val="00475EF0"/>
    <w:rsid w:val="004E0CBA"/>
    <w:rsid w:val="004E4A9B"/>
    <w:rsid w:val="005334D9"/>
    <w:rsid w:val="0055635F"/>
    <w:rsid w:val="00557F1C"/>
    <w:rsid w:val="00631225"/>
    <w:rsid w:val="006326CE"/>
    <w:rsid w:val="006460A9"/>
    <w:rsid w:val="00660550"/>
    <w:rsid w:val="006E7E37"/>
    <w:rsid w:val="00701AB5"/>
    <w:rsid w:val="0070289C"/>
    <w:rsid w:val="00732605"/>
    <w:rsid w:val="00743FAB"/>
    <w:rsid w:val="00750F0D"/>
    <w:rsid w:val="007C2BCD"/>
    <w:rsid w:val="008275D5"/>
    <w:rsid w:val="0084369C"/>
    <w:rsid w:val="00862412"/>
    <w:rsid w:val="008A03AF"/>
    <w:rsid w:val="009C3CB1"/>
    <w:rsid w:val="009F2121"/>
    <w:rsid w:val="009F4230"/>
    <w:rsid w:val="00A85C92"/>
    <w:rsid w:val="00B65C2A"/>
    <w:rsid w:val="00CB250B"/>
    <w:rsid w:val="00CF77B6"/>
    <w:rsid w:val="00D03068"/>
    <w:rsid w:val="00D406D7"/>
    <w:rsid w:val="00D47652"/>
    <w:rsid w:val="00DB5B4D"/>
    <w:rsid w:val="00E83B8D"/>
    <w:rsid w:val="00F12070"/>
    <w:rsid w:val="00F1236F"/>
    <w:rsid w:val="00F233B8"/>
    <w:rsid w:val="00FD18A7"/>
    <w:rsid w:val="00FD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AF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Hheading1">
    <w:name w:val="PATH heading 1"/>
    <w:next w:val="Normal"/>
    <w:rsid w:val="007C2BCD"/>
    <w:pPr>
      <w:keepNext/>
      <w:spacing w:after="120" w:line="240" w:lineRule="auto"/>
      <w:outlineLvl w:val="0"/>
    </w:pPr>
    <w:rPr>
      <w:rFonts w:ascii="Arial" w:hAnsi="Arial" w:cs="Times New Roman"/>
      <w:b/>
      <w:sz w:val="32"/>
      <w:szCs w:val="20"/>
    </w:rPr>
  </w:style>
  <w:style w:type="paragraph" w:customStyle="1" w:styleId="PATHheading2">
    <w:name w:val="PATH heading 2"/>
    <w:next w:val="Normal"/>
    <w:rsid w:val="007C2BCD"/>
    <w:pPr>
      <w:keepNext/>
      <w:spacing w:after="12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customStyle="1" w:styleId="PATHheading3">
    <w:name w:val="PATH heading 3"/>
    <w:next w:val="Normal"/>
    <w:rsid w:val="007C2BCD"/>
    <w:pPr>
      <w:keepNext/>
      <w:spacing w:after="12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customStyle="1" w:styleId="PATHheading4">
    <w:name w:val="PATH heading 4"/>
    <w:next w:val="Normal"/>
    <w:rsid w:val="007C2BCD"/>
    <w:pPr>
      <w:keepNext/>
      <w:spacing w:after="120" w:line="240" w:lineRule="auto"/>
      <w:outlineLvl w:val="3"/>
    </w:pPr>
    <w:rPr>
      <w:rFonts w:ascii="Times New Roman" w:hAnsi="Times New Roman" w:cs="Times New Roman"/>
      <w:bCs/>
      <w:i/>
      <w:sz w:val="24"/>
      <w:szCs w:val="28"/>
    </w:rPr>
  </w:style>
  <w:style w:type="paragraph" w:styleId="ListParagraph">
    <w:name w:val="List Paragraph"/>
    <w:basedOn w:val="Normal"/>
    <w:uiPriority w:val="34"/>
    <w:qFormat/>
    <w:rsid w:val="006605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3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F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FA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F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C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E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rnalhealthtaskforce.org/collaborate/communities-of-practice/mh-supplies-home?utm_source=MHTF+Subscribers&amp;utm_campaign=64307d3756-April_Newsletter04_29_2011&amp;utm_medium=email" TargetMode="External"/><Relationship Id="rId5" Type="http://schemas.openxmlformats.org/officeDocument/2006/relationships/hyperlink" Target="http://www.rhsupplies.org/fileadmin/user_upload/Access/new_page/monday/20_June_Caucus_presentation_Fina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Havlik</dc:creator>
  <cp:lastModifiedBy> Bonnie Keith</cp:lastModifiedBy>
  <cp:revision>2</cp:revision>
  <dcterms:created xsi:type="dcterms:W3CDTF">2011-07-19T15:31:00Z</dcterms:created>
  <dcterms:modified xsi:type="dcterms:W3CDTF">2011-07-19T15:31:00Z</dcterms:modified>
</cp:coreProperties>
</file>